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5D66A" w14:textId="3DC41CB1" w:rsidR="00985DE7" w:rsidRPr="00934FA1" w:rsidRDefault="00985DE7" w:rsidP="00985DE7">
      <w:pPr>
        <w:keepNext/>
        <w:spacing w:before="240" w:after="60"/>
        <w:outlineLvl w:val="3"/>
        <w:rPr>
          <w:rFonts w:ascii="Calibri" w:hAnsi="Calibri" w:cs="Calibri"/>
          <w:b/>
          <w:bCs/>
          <w:sz w:val="22"/>
          <w:szCs w:val="22"/>
        </w:rPr>
      </w:pPr>
      <w:bookmarkStart w:id="0" w:name="_Hlk129953352"/>
      <w:r w:rsidRPr="00934FA1">
        <w:rPr>
          <w:rFonts w:ascii="Calibri" w:hAnsi="Calibri" w:cs="Calibri"/>
          <w:b/>
          <w:sz w:val="22"/>
          <w:szCs w:val="22"/>
        </w:rPr>
        <w:t>ZPI.271</w:t>
      </w:r>
      <w:r>
        <w:rPr>
          <w:rFonts w:ascii="Calibri" w:hAnsi="Calibri" w:cs="Calibri"/>
          <w:b/>
          <w:sz w:val="22"/>
          <w:szCs w:val="22"/>
        </w:rPr>
        <w:t>.</w:t>
      </w:r>
      <w:r w:rsidR="00ED4DF6">
        <w:rPr>
          <w:rFonts w:ascii="Calibri" w:hAnsi="Calibri" w:cs="Calibri"/>
          <w:b/>
          <w:sz w:val="22"/>
          <w:szCs w:val="22"/>
        </w:rPr>
        <w:t>29</w:t>
      </w:r>
      <w:r>
        <w:rPr>
          <w:rFonts w:ascii="Calibri" w:hAnsi="Calibri" w:cs="Calibri"/>
          <w:b/>
          <w:sz w:val="22"/>
          <w:szCs w:val="22"/>
        </w:rPr>
        <w:t>.</w:t>
      </w:r>
      <w:r w:rsidRPr="00934FA1">
        <w:rPr>
          <w:rFonts w:ascii="Calibri" w:hAnsi="Calibri" w:cs="Calibri"/>
          <w:b/>
          <w:sz w:val="22"/>
          <w:szCs w:val="22"/>
        </w:rPr>
        <w:t>202</w:t>
      </w:r>
      <w:r w:rsidR="006E2284">
        <w:rPr>
          <w:rFonts w:ascii="Calibri" w:hAnsi="Calibri" w:cs="Calibri"/>
          <w:b/>
          <w:sz w:val="22"/>
          <w:szCs w:val="22"/>
        </w:rPr>
        <w:t>6</w:t>
      </w:r>
      <w:r w:rsidRPr="00934FA1">
        <w:rPr>
          <w:rFonts w:ascii="Calibri" w:hAnsi="Calibri" w:cs="Calibri"/>
          <w:b/>
          <w:sz w:val="22"/>
          <w:szCs w:val="22"/>
        </w:rPr>
        <w:t xml:space="preserve">                                                                                                                </w:t>
      </w:r>
      <w:r>
        <w:rPr>
          <w:rFonts w:ascii="Calibri" w:hAnsi="Calibri" w:cs="Calibri"/>
          <w:b/>
          <w:sz w:val="22"/>
          <w:szCs w:val="22"/>
        </w:rPr>
        <w:t xml:space="preserve">              </w:t>
      </w:r>
      <w:r w:rsidRPr="00934FA1">
        <w:rPr>
          <w:rFonts w:ascii="Calibri" w:hAnsi="Calibri" w:cs="Calibri"/>
          <w:b/>
          <w:sz w:val="22"/>
          <w:szCs w:val="22"/>
        </w:rPr>
        <w:t xml:space="preserve"> </w:t>
      </w:r>
      <w:r w:rsidRPr="00934FA1">
        <w:rPr>
          <w:rFonts w:ascii="Calibri" w:hAnsi="Calibri" w:cs="Calibri"/>
          <w:b/>
          <w:bCs/>
          <w:sz w:val="22"/>
          <w:szCs w:val="22"/>
        </w:rPr>
        <w:t xml:space="preserve">Załącznik nr </w:t>
      </w:r>
      <w:r>
        <w:rPr>
          <w:rFonts w:ascii="Calibri" w:hAnsi="Calibri" w:cs="Calibri"/>
          <w:b/>
          <w:bCs/>
          <w:sz w:val="22"/>
          <w:szCs w:val="22"/>
        </w:rPr>
        <w:t>4</w:t>
      </w:r>
    </w:p>
    <w:p w14:paraId="517F6B5C" w14:textId="77777777" w:rsidR="00985DE7" w:rsidRPr="00934FA1" w:rsidRDefault="00985DE7" w:rsidP="00985DE7">
      <w:pPr>
        <w:suppressAutoHyphens/>
        <w:spacing w:after="10" w:line="160" w:lineRule="exact"/>
        <w:rPr>
          <w:rFonts w:ascii="Calibri" w:eastAsia="Calibri" w:hAnsi="Calibri" w:cs="Calibri"/>
          <w:w w:val="99"/>
          <w:sz w:val="22"/>
          <w:szCs w:val="22"/>
        </w:rPr>
      </w:pPr>
    </w:p>
    <w:p w14:paraId="204693DF" w14:textId="77777777" w:rsidR="00985DE7" w:rsidRDefault="00985DE7" w:rsidP="00985DE7">
      <w:pPr>
        <w:widowControl w:val="0"/>
        <w:suppressAutoHyphens/>
        <w:jc w:val="center"/>
        <w:rPr>
          <w:rFonts w:ascii="Calibri" w:hAnsi="Calibri" w:cs="Calibri"/>
          <w:b/>
          <w:lang w:eastAsia="en-US"/>
        </w:rPr>
      </w:pPr>
      <w:r w:rsidRPr="00934FA1">
        <w:rPr>
          <w:rFonts w:ascii="Calibri" w:hAnsi="Calibri" w:cs="Calibri"/>
          <w:b/>
          <w:lang w:eastAsia="en-US"/>
        </w:rPr>
        <w:t>SZCZ</w:t>
      </w:r>
      <w:r w:rsidRPr="00934FA1">
        <w:rPr>
          <w:rFonts w:ascii="Calibri" w:hAnsi="Calibri" w:cs="Calibri"/>
          <w:b/>
          <w:spacing w:val="1"/>
          <w:lang w:eastAsia="en-US"/>
        </w:rPr>
        <w:t>E</w:t>
      </w:r>
      <w:r w:rsidRPr="00934FA1">
        <w:rPr>
          <w:rFonts w:ascii="Calibri" w:hAnsi="Calibri" w:cs="Calibri"/>
          <w:b/>
          <w:lang w:eastAsia="en-US"/>
        </w:rPr>
        <w:t>G</w:t>
      </w:r>
      <w:r w:rsidRPr="00934FA1">
        <w:rPr>
          <w:rFonts w:ascii="Calibri" w:hAnsi="Calibri" w:cs="Calibri"/>
          <w:b/>
          <w:spacing w:val="-1"/>
          <w:lang w:eastAsia="en-US"/>
        </w:rPr>
        <w:t>Ó</w:t>
      </w:r>
      <w:r w:rsidRPr="00934FA1">
        <w:rPr>
          <w:rFonts w:ascii="Calibri" w:hAnsi="Calibri" w:cs="Calibri"/>
          <w:b/>
          <w:spacing w:val="2"/>
          <w:lang w:eastAsia="en-US"/>
        </w:rPr>
        <w:t>Ł</w:t>
      </w:r>
      <w:r w:rsidRPr="00934FA1">
        <w:rPr>
          <w:rFonts w:ascii="Calibri" w:hAnsi="Calibri" w:cs="Calibri"/>
          <w:b/>
          <w:lang w:eastAsia="en-US"/>
        </w:rPr>
        <w:t>OWY</w:t>
      </w:r>
      <w:r w:rsidRPr="00934FA1">
        <w:rPr>
          <w:rFonts w:ascii="Calibri" w:hAnsi="Calibri" w:cs="Calibri"/>
          <w:b/>
          <w:spacing w:val="-17"/>
          <w:lang w:eastAsia="en-US"/>
        </w:rPr>
        <w:t xml:space="preserve"> </w:t>
      </w:r>
      <w:r w:rsidRPr="00934FA1">
        <w:rPr>
          <w:rFonts w:ascii="Calibri" w:hAnsi="Calibri" w:cs="Calibri"/>
          <w:b/>
          <w:lang w:eastAsia="en-US"/>
        </w:rPr>
        <w:t>OPIS</w:t>
      </w:r>
      <w:r w:rsidRPr="00934FA1">
        <w:rPr>
          <w:rFonts w:ascii="Calibri" w:hAnsi="Calibri" w:cs="Calibri"/>
          <w:b/>
          <w:spacing w:val="-3"/>
          <w:lang w:eastAsia="en-US"/>
        </w:rPr>
        <w:t xml:space="preserve"> </w:t>
      </w:r>
      <w:r w:rsidRPr="00934FA1">
        <w:rPr>
          <w:rFonts w:ascii="Calibri" w:hAnsi="Calibri" w:cs="Calibri"/>
          <w:b/>
          <w:lang w:eastAsia="en-US"/>
        </w:rPr>
        <w:t>PRZEDM</w:t>
      </w:r>
      <w:r w:rsidRPr="00934FA1">
        <w:rPr>
          <w:rFonts w:ascii="Calibri" w:hAnsi="Calibri" w:cs="Calibri"/>
          <w:b/>
          <w:spacing w:val="1"/>
          <w:lang w:eastAsia="en-US"/>
        </w:rPr>
        <w:t>IO</w:t>
      </w:r>
      <w:r w:rsidRPr="00934FA1">
        <w:rPr>
          <w:rFonts w:ascii="Calibri" w:hAnsi="Calibri" w:cs="Calibri"/>
          <w:b/>
          <w:lang w:eastAsia="en-US"/>
        </w:rPr>
        <w:t>TU</w:t>
      </w:r>
      <w:r w:rsidRPr="00934FA1">
        <w:rPr>
          <w:rFonts w:ascii="Calibri" w:hAnsi="Calibri" w:cs="Calibri"/>
          <w:b/>
          <w:spacing w:val="-15"/>
          <w:lang w:eastAsia="en-US"/>
        </w:rPr>
        <w:t xml:space="preserve"> </w:t>
      </w:r>
      <w:r w:rsidRPr="00934FA1">
        <w:rPr>
          <w:rFonts w:ascii="Calibri" w:hAnsi="Calibri" w:cs="Calibri"/>
          <w:b/>
          <w:lang w:eastAsia="en-US"/>
        </w:rPr>
        <w:t>ZAMÓ</w:t>
      </w:r>
      <w:r w:rsidRPr="00934FA1">
        <w:rPr>
          <w:rFonts w:ascii="Calibri" w:hAnsi="Calibri" w:cs="Calibri"/>
          <w:b/>
          <w:spacing w:val="2"/>
          <w:lang w:eastAsia="en-US"/>
        </w:rPr>
        <w:t>W</w:t>
      </w:r>
      <w:r w:rsidRPr="00934FA1">
        <w:rPr>
          <w:rFonts w:ascii="Calibri" w:hAnsi="Calibri" w:cs="Calibri"/>
          <w:b/>
          <w:lang w:eastAsia="en-US"/>
        </w:rPr>
        <w:t>IENIA</w:t>
      </w:r>
    </w:p>
    <w:p w14:paraId="4EA3979F" w14:textId="77777777" w:rsidR="00985DE7" w:rsidRPr="00BA48AA" w:rsidRDefault="00985DE7" w:rsidP="00985DE7">
      <w:pPr>
        <w:widowControl w:val="0"/>
        <w:suppressAutoHyphens/>
        <w:jc w:val="center"/>
        <w:rPr>
          <w:rFonts w:ascii="Calibri" w:hAnsi="Calibri" w:cs="Calibri"/>
          <w:b/>
          <w:lang w:eastAsia="en-US"/>
        </w:rPr>
      </w:pPr>
    </w:p>
    <w:p w14:paraId="0C631FE7" w14:textId="77777777" w:rsidR="000360A9" w:rsidRPr="000360A9" w:rsidRDefault="000360A9" w:rsidP="000360A9">
      <w:pPr>
        <w:rPr>
          <w:rFonts w:ascii="Calibri" w:eastAsia="Calibri" w:hAnsi="Calibri" w:cs="Calibri"/>
          <w:b/>
          <w:sz w:val="22"/>
          <w:szCs w:val="22"/>
          <w:lang w:eastAsia="en-US"/>
        </w:rPr>
      </w:pPr>
      <w:bookmarkStart w:id="1" w:name="_Hlk130809296"/>
      <w:bookmarkEnd w:id="0"/>
      <w:r w:rsidRPr="000360A9">
        <w:rPr>
          <w:rFonts w:ascii="Calibri" w:eastAsia="Calibri" w:hAnsi="Calibri" w:cs="Calibri"/>
          <w:b/>
          <w:sz w:val="22"/>
          <w:szCs w:val="22"/>
          <w:lang w:eastAsia="en-US"/>
        </w:rPr>
        <w:t xml:space="preserve">SZCZEGÓŁOWA SPECYFIKACJA TECHNICZNA </w:t>
      </w:r>
      <w:bookmarkStart w:id="2" w:name="_Hlk130473939"/>
      <w:bookmarkEnd w:id="1"/>
      <w:r w:rsidRPr="000360A9">
        <w:rPr>
          <w:rFonts w:ascii="Calibri" w:eastAsia="Calibri" w:hAnsi="Calibri" w:cs="Calibri"/>
          <w:b/>
          <w:sz w:val="22"/>
          <w:szCs w:val="22"/>
          <w:lang w:eastAsia="en-US"/>
        </w:rPr>
        <w:t>(SST)</w:t>
      </w:r>
      <w:bookmarkEnd w:id="2"/>
    </w:p>
    <w:p w14:paraId="68A9330A" w14:textId="77777777" w:rsidR="000360A9" w:rsidRDefault="000360A9" w:rsidP="000360A9">
      <w:pPr>
        <w:rPr>
          <w:rFonts w:ascii="Calibri" w:eastAsia="Calibri" w:hAnsi="Calibri" w:cs="Calibri"/>
          <w:b/>
          <w:sz w:val="22"/>
          <w:szCs w:val="22"/>
          <w:lang w:eastAsia="en-US"/>
        </w:rPr>
      </w:pPr>
    </w:p>
    <w:p w14:paraId="51CB9A89" w14:textId="4738C9F9" w:rsidR="000360A9" w:rsidRDefault="000360A9" w:rsidP="000360A9">
      <w:pPr>
        <w:rPr>
          <w:rFonts w:ascii="Calibri" w:hAnsi="Calibri" w:cs="Calibri"/>
          <w:b/>
          <w:sz w:val="22"/>
          <w:szCs w:val="22"/>
          <w:lang w:eastAsia="en-US" w:bidi="pl-PL"/>
        </w:rPr>
      </w:pPr>
      <w:r w:rsidRPr="000360A9">
        <w:rPr>
          <w:rFonts w:ascii="Calibri" w:eastAsia="Calibri" w:hAnsi="Calibri" w:cs="Calibri"/>
          <w:b/>
          <w:sz w:val="22"/>
          <w:szCs w:val="22"/>
          <w:lang w:eastAsia="en-US"/>
        </w:rPr>
        <w:t xml:space="preserve">I </w:t>
      </w:r>
      <w:r w:rsidRPr="000360A9">
        <w:rPr>
          <w:rFonts w:ascii="Calibri" w:hAnsi="Calibri" w:cs="Calibri"/>
          <w:b/>
          <w:sz w:val="22"/>
          <w:szCs w:val="22"/>
          <w:lang w:eastAsia="en-US" w:bidi="pl-PL"/>
        </w:rPr>
        <w:t>WSTĘP</w:t>
      </w:r>
    </w:p>
    <w:p w14:paraId="3A0A7A14" w14:textId="77777777" w:rsidR="000360A9" w:rsidRPr="000360A9" w:rsidRDefault="000360A9" w:rsidP="000360A9">
      <w:pPr>
        <w:rPr>
          <w:rFonts w:ascii="Calibri" w:eastAsia="Calibri" w:hAnsi="Calibri" w:cs="Calibri"/>
          <w:b/>
          <w:sz w:val="22"/>
          <w:szCs w:val="22"/>
          <w:lang w:eastAsia="en-US"/>
        </w:rPr>
      </w:pPr>
    </w:p>
    <w:p w14:paraId="0AF46DC3" w14:textId="77777777" w:rsidR="000360A9" w:rsidRPr="000360A9" w:rsidRDefault="000360A9" w:rsidP="000360A9">
      <w:pPr>
        <w:numPr>
          <w:ilvl w:val="1"/>
          <w:numId w:val="13"/>
        </w:numPr>
        <w:suppressAutoHyphens/>
        <w:spacing w:after="160" w:line="254" w:lineRule="auto"/>
        <w:contextualSpacing/>
        <w:jc w:val="both"/>
        <w:rPr>
          <w:rFonts w:ascii="Calibri" w:hAnsi="Calibri" w:cs="Calibri"/>
          <w:b/>
          <w:sz w:val="22"/>
          <w:szCs w:val="22"/>
          <w:lang w:eastAsia="en-US" w:bidi="pl-PL"/>
        </w:rPr>
      </w:pPr>
      <w:r w:rsidRPr="000360A9">
        <w:rPr>
          <w:rFonts w:ascii="Calibri" w:hAnsi="Calibri" w:cs="Calibri"/>
          <w:b/>
          <w:sz w:val="22"/>
          <w:szCs w:val="22"/>
          <w:lang w:eastAsia="en-US" w:bidi="pl-PL"/>
        </w:rPr>
        <w:t>Przedmiot zamówienia</w:t>
      </w:r>
    </w:p>
    <w:p w14:paraId="5E238C35" w14:textId="77777777" w:rsidR="000360A9" w:rsidRPr="000360A9" w:rsidRDefault="000360A9" w:rsidP="000360A9">
      <w:pPr>
        <w:widowControl w:val="0"/>
        <w:suppressAutoHyphens/>
        <w:spacing w:line="254" w:lineRule="auto"/>
        <w:jc w:val="both"/>
        <w:rPr>
          <w:rFonts w:ascii="Calibri" w:hAnsi="Calibri" w:cs="Calibri"/>
          <w:sz w:val="22"/>
          <w:szCs w:val="22"/>
          <w:lang w:eastAsia="en-US"/>
        </w:rPr>
      </w:pPr>
      <w:r w:rsidRPr="000360A9">
        <w:rPr>
          <w:rFonts w:ascii="Calibri" w:hAnsi="Calibri" w:cs="Calibri"/>
          <w:sz w:val="22"/>
          <w:szCs w:val="22"/>
          <w:lang w:eastAsia="en-US"/>
        </w:rPr>
        <w:t>Przedmiotem niniejszej szczegółowej specyfikacji technicznej są wymagania dotyczące wykonania</w:t>
      </w:r>
      <w:r w:rsidRPr="000360A9">
        <w:rPr>
          <w:rFonts w:ascii="Calibri" w:hAnsi="Calibri" w:cs="Calibri"/>
          <w:sz w:val="22"/>
          <w:szCs w:val="22"/>
          <w:lang w:eastAsia="en-US"/>
        </w:rPr>
        <w:br/>
        <w:t xml:space="preserve">i odbioru robót związanych z wykonaniem remontów cząstkowych dróg gminnych i wewnętrznych </w:t>
      </w:r>
      <w:r w:rsidRPr="000360A9">
        <w:rPr>
          <w:rFonts w:ascii="Calibri" w:hAnsi="Calibri" w:cs="Calibri"/>
          <w:bCs/>
          <w:sz w:val="22"/>
          <w:szCs w:val="22"/>
          <w:lang w:eastAsia="en-US"/>
        </w:rPr>
        <w:t xml:space="preserve">polegających na </w:t>
      </w:r>
      <w:r w:rsidRPr="000360A9">
        <w:rPr>
          <w:rFonts w:ascii="Calibri" w:hAnsi="Calibri" w:cs="Calibri"/>
          <w:sz w:val="22"/>
          <w:szCs w:val="22"/>
          <w:lang w:eastAsia="en-US"/>
        </w:rPr>
        <w:t xml:space="preserve">usuwaniu uszkodzeń nawierzchni bitumicznej, spowodowanych ruchem drogowym oraz czynnikami atmosferycznymi wraz z usunięciem nadmiaru grysu z nawierzchni jezdni po wykonanych robotach. </w:t>
      </w:r>
    </w:p>
    <w:p w14:paraId="14C6BA34" w14:textId="77777777" w:rsidR="000360A9" w:rsidRPr="000360A9" w:rsidRDefault="000360A9" w:rsidP="000360A9">
      <w:pPr>
        <w:widowControl w:val="0"/>
        <w:suppressAutoHyphens/>
        <w:spacing w:line="254" w:lineRule="auto"/>
        <w:jc w:val="both"/>
        <w:rPr>
          <w:rFonts w:ascii="Calibri" w:hAnsi="Calibri" w:cs="Calibri"/>
          <w:sz w:val="22"/>
          <w:szCs w:val="22"/>
          <w:lang w:eastAsia="en-US"/>
        </w:rPr>
      </w:pPr>
      <w:bookmarkStart w:id="3" w:name="_Hlk159503161"/>
      <w:r w:rsidRPr="000360A9">
        <w:rPr>
          <w:rFonts w:ascii="Calibri" w:hAnsi="Calibri" w:cs="Calibri"/>
          <w:sz w:val="22"/>
          <w:szCs w:val="22"/>
          <w:lang w:eastAsia="en-US"/>
        </w:rPr>
        <w:t>Długość dróg objętych zamówieniem wynosi ok. 90km.</w:t>
      </w:r>
    </w:p>
    <w:p w14:paraId="26E2146A" w14:textId="77777777" w:rsidR="000360A9" w:rsidRPr="000360A9" w:rsidRDefault="000360A9" w:rsidP="000360A9">
      <w:pPr>
        <w:widowControl w:val="0"/>
        <w:suppressAutoHyphens/>
        <w:spacing w:line="254" w:lineRule="auto"/>
        <w:jc w:val="both"/>
        <w:rPr>
          <w:rFonts w:ascii="Calibri" w:hAnsi="Calibri" w:cs="Calibri"/>
          <w:sz w:val="22"/>
          <w:szCs w:val="22"/>
          <w:lang w:eastAsia="en-US"/>
        </w:rPr>
      </w:pPr>
      <w:r w:rsidRPr="000360A9">
        <w:rPr>
          <w:rFonts w:ascii="Calibri" w:eastAsia="Calibri" w:hAnsi="Calibri" w:cs="Calibri"/>
          <w:bCs/>
          <w:sz w:val="22"/>
          <w:szCs w:val="22"/>
          <w:lang w:bidi="pl-PL"/>
        </w:rPr>
        <w:t xml:space="preserve">Szacowana wielkość zamówienia – </w:t>
      </w:r>
      <w:r w:rsidRPr="000360A9">
        <w:rPr>
          <w:rFonts w:ascii="Calibri" w:eastAsia="Calibri" w:hAnsi="Calibri" w:cs="Calibri"/>
          <w:b/>
          <w:sz w:val="22"/>
          <w:szCs w:val="22"/>
          <w:lang w:bidi="pl-PL"/>
        </w:rPr>
        <w:t>300 Mg</w:t>
      </w:r>
      <w:r w:rsidRPr="000360A9">
        <w:rPr>
          <w:rFonts w:ascii="Calibri" w:eastAsia="Calibri" w:hAnsi="Calibri" w:cs="Calibri"/>
          <w:bCs/>
          <w:sz w:val="22"/>
          <w:szCs w:val="22"/>
          <w:lang w:bidi="pl-PL"/>
        </w:rPr>
        <w:t>.</w:t>
      </w:r>
    </w:p>
    <w:p w14:paraId="4A35F0D6" w14:textId="77777777" w:rsidR="000360A9" w:rsidRDefault="000360A9" w:rsidP="000360A9">
      <w:pPr>
        <w:widowControl w:val="0"/>
        <w:suppressAutoHyphens/>
        <w:spacing w:line="254" w:lineRule="auto"/>
        <w:jc w:val="both"/>
        <w:rPr>
          <w:rFonts w:ascii="Calibri" w:hAnsi="Calibri" w:cs="Calibri"/>
          <w:sz w:val="22"/>
          <w:szCs w:val="22"/>
          <w:lang w:eastAsia="en-US"/>
        </w:rPr>
      </w:pPr>
      <w:r w:rsidRPr="000360A9">
        <w:rPr>
          <w:rFonts w:ascii="Calibri" w:hAnsi="Calibri" w:cs="Calibri"/>
          <w:sz w:val="22"/>
          <w:szCs w:val="22"/>
          <w:lang w:eastAsia="en-US"/>
        </w:rPr>
        <w:t>Prace remontowe odbywać się będą na drogach następujących sołectw: Bocianicha, Bujny Księże, Bujny Szlacheckie, Dąbrowa, Grabostów, Grębociny, Chajczyny, Ignaców, Jamborek, Janów, Jawor, Karczmy, Kociszew, Kol. Kociszew, Kurówek, Łęki, Łobudzice, Kol. Łobudzice, Mauryców, Ostoja, Pawłowa, Pożdżenice, Kol. Pożdżenice, Pszczółki, Wola Pszczółecka, Pukawica, Sobki, Sromutka, Walewice, Wygiełzów, Wypychów, Zagłówki, Zabłoty, Zalesie, Zelówek oraz na terenie miasta Zelowa.</w:t>
      </w:r>
    </w:p>
    <w:p w14:paraId="1F659032" w14:textId="77777777" w:rsidR="000360A9" w:rsidRPr="000360A9" w:rsidRDefault="000360A9" w:rsidP="000360A9">
      <w:pPr>
        <w:widowControl w:val="0"/>
        <w:suppressAutoHyphens/>
        <w:spacing w:line="254" w:lineRule="auto"/>
        <w:jc w:val="both"/>
        <w:rPr>
          <w:rFonts w:ascii="Calibri" w:hAnsi="Calibri" w:cs="Calibri"/>
          <w:sz w:val="22"/>
          <w:szCs w:val="22"/>
          <w:lang w:eastAsia="en-US"/>
        </w:rPr>
      </w:pPr>
    </w:p>
    <w:bookmarkEnd w:id="3"/>
    <w:p w14:paraId="126522C7" w14:textId="77777777" w:rsidR="000360A9" w:rsidRPr="000360A9" w:rsidRDefault="000360A9" w:rsidP="000360A9">
      <w:pPr>
        <w:numPr>
          <w:ilvl w:val="1"/>
          <w:numId w:val="13"/>
        </w:numPr>
        <w:suppressAutoHyphens/>
        <w:spacing w:after="160" w:line="254" w:lineRule="auto"/>
        <w:contextualSpacing/>
        <w:jc w:val="both"/>
        <w:rPr>
          <w:rFonts w:ascii="Calibri" w:hAnsi="Calibri" w:cs="Calibri"/>
          <w:b/>
          <w:sz w:val="22"/>
          <w:szCs w:val="22"/>
          <w:lang w:eastAsia="en-US"/>
        </w:rPr>
      </w:pPr>
      <w:r w:rsidRPr="000360A9">
        <w:rPr>
          <w:rFonts w:ascii="Calibri" w:hAnsi="Calibri" w:cs="Calibri"/>
          <w:b/>
          <w:sz w:val="22"/>
          <w:szCs w:val="22"/>
          <w:lang w:eastAsia="en-US"/>
        </w:rPr>
        <w:t>Zakres robót objętych (SST)</w:t>
      </w:r>
    </w:p>
    <w:p w14:paraId="4CF3E863" w14:textId="77777777" w:rsidR="000360A9" w:rsidRPr="000360A9" w:rsidRDefault="000360A9" w:rsidP="000360A9">
      <w:pPr>
        <w:widowControl w:val="0"/>
        <w:suppressAutoHyphens/>
        <w:spacing w:line="254" w:lineRule="auto"/>
        <w:contextualSpacing/>
        <w:rPr>
          <w:rFonts w:ascii="Calibri" w:hAnsi="Calibri" w:cs="Calibri"/>
          <w:sz w:val="22"/>
          <w:szCs w:val="22"/>
          <w:lang w:eastAsia="en-US" w:bidi="pl-PL"/>
        </w:rPr>
      </w:pPr>
      <w:r w:rsidRPr="000360A9">
        <w:rPr>
          <w:rFonts w:ascii="Calibri" w:hAnsi="Calibri" w:cs="Calibri"/>
          <w:sz w:val="22"/>
          <w:szCs w:val="22"/>
          <w:lang w:eastAsia="en-US" w:bidi="pl-PL"/>
        </w:rPr>
        <w:t>Zamówienie obejmuje wykonanie:</w:t>
      </w:r>
      <w:bookmarkStart w:id="4" w:name="_Hlk130470695"/>
    </w:p>
    <w:p w14:paraId="4426EB5E" w14:textId="77777777" w:rsidR="000360A9" w:rsidRPr="000360A9" w:rsidRDefault="000360A9" w:rsidP="000360A9">
      <w:pPr>
        <w:widowControl w:val="0"/>
        <w:numPr>
          <w:ilvl w:val="0"/>
          <w:numId w:val="12"/>
        </w:numPr>
        <w:suppressAutoHyphens/>
        <w:spacing w:after="160" w:line="254" w:lineRule="auto"/>
        <w:contextualSpacing/>
        <w:jc w:val="both"/>
        <w:rPr>
          <w:rFonts w:ascii="Calibri" w:hAnsi="Calibri" w:cs="Calibri"/>
          <w:sz w:val="22"/>
          <w:szCs w:val="22"/>
          <w:lang w:eastAsia="en-US" w:bidi="pl-PL"/>
        </w:rPr>
      </w:pPr>
      <w:bookmarkStart w:id="5" w:name="_Hlk130560655"/>
      <w:bookmarkEnd w:id="4"/>
      <w:r w:rsidRPr="000360A9">
        <w:rPr>
          <w:rFonts w:ascii="Calibri" w:hAnsi="Calibri" w:cs="Calibri"/>
          <w:sz w:val="22"/>
          <w:szCs w:val="22"/>
          <w:lang w:eastAsia="en-US" w:bidi="pl-PL"/>
        </w:rPr>
        <w:t xml:space="preserve">Remontu cząstkowego nawierzchni bitumicznej </w:t>
      </w:r>
      <w:r w:rsidRPr="000360A9">
        <w:rPr>
          <w:rFonts w:ascii="Calibri" w:eastAsia="Calibri" w:hAnsi="Calibri" w:cs="Calibri"/>
          <w:bCs/>
          <w:sz w:val="22"/>
          <w:szCs w:val="22"/>
        </w:rPr>
        <w:t>przy użyciu grysów i emulsji asfaltowej</w:t>
      </w:r>
      <w:r w:rsidRPr="000360A9">
        <w:rPr>
          <w:rFonts w:ascii="Calibri" w:hAnsi="Calibri" w:cs="Calibri"/>
          <w:sz w:val="22"/>
          <w:szCs w:val="22"/>
          <w:lang w:eastAsia="en-US" w:bidi="pl-PL"/>
        </w:rPr>
        <w:t>.</w:t>
      </w:r>
    </w:p>
    <w:p w14:paraId="242040FA" w14:textId="77777777" w:rsidR="000360A9" w:rsidRPr="000360A9" w:rsidRDefault="000360A9" w:rsidP="000360A9">
      <w:pPr>
        <w:widowControl w:val="0"/>
        <w:suppressAutoHyphens/>
        <w:spacing w:line="254" w:lineRule="auto"/>
        <w:rPr>
          <w:rFonts w:ascii="Calibri" w:eastAsia="Calibri" w:hAnsi="Calibri" w:cs="Calibri"/>
          <w:bCs/>
          <w:sz w:val="22"/>
          <w:szCs w:val="22"/>
          <w:vertAlign w:val="superscript"/>
          <w:lang w:bidi="pl-PL"/>
        </w:rPr>
      </w:pPr>
      <w:bookmarkStart w:id="6" w:name="_Hlk130470007"/>
      <w:bookmarkEnd w:id="5"/>
    </w:p>
    <w:p w14:paraId="046989C5" w14:textId="77777777" w:rsidR="000360A9" w:rsidRPr="000360A9" w:rsidRDefault="000360A9" w:rsidP="000360A9">
      <w:pPr>
        <w:widowControl w:val="0"/>
        <w:suppressAutoHyphens/>
        <w:spacing w:line="254" w:lineRule="auto"/>
        <w:rPr>
          <w:rFonts w:ascii="Calibri" w:eastAsia="Calibri" w:hAnsi="Calibri" w:cs="Calibri"/>
          <w:b/>
          <w:sz w:val="22"/>
          <w:szCs w:val="22"/>
        </w:rPr>
      </w:pPr>
      <w:r w:rsidRPr="000360A9">
        <w:rPr>
          <w:rFonts w:ascii="Calibri" w:eastAsia="Calibri" w:hAnsi="Calibri" w:cs="Calibri"/>
          <w:b/>
          <w:sz w:val="22"/>
          <w:szCs w:val="22"/>
        </w:rPr>
        <w:t xml:space="preserve">II REMONT CZĄSTKOWY NAWIERZCHNI BITUMICZNYCH: </w:t>
      </w:r>
    </w:p>
    <w:p w14:paraId="5FD700F6" w14:textId="77777777" w:rsidR="000360A9" w:rsidRPr="000360A9" w:rsidRDefault="000360A9" w:rsidP="000360A9">
      <w:pPr>
        <w:widowControl w:val="0"/>
        <w:suppressAutoHyphens/>
        <w:spacing w:line="254" w:lineRule="auto"/>
        <w:rPr>
          <w:rFonts w:ascii="Calibri" w:eastAsia="Calibri" w:hAnsi="Calibri" w:cs="Calibri"/>
          <w:b/>
          <w:sz w:val="22"/>
          <w:szCs w:val="22"/>
        </w:rPr>
      </w:pPr>
    </w:p>
    <w:bookmarkEnd w:id="6"/>
    <w:p w14:paraId="564CD8A0" w14:textId="77777777" w:rsidR="000360A9" w:rsidRPr="000360A9" w:rsidRDefault="000360A9" w:rsidP="000360A9">
      <w:pPr>
        <w:widowControl w:val="0"/>
        <w:numPr>
          <w:ilvl w:val="1"/>
          <w:numId w:val="14"/>
        </w:numPr>
        <w:suppressAutoHyphens/>
        <w:spacing w:after="160" w:line="254" w:lineRule="auto"/>
        <w:contextualSpacing/>
        <w:jc w:val="both"/>
        <w:rPr>
          <w:rFonts w:ascii="Calibri" w:eastAsia="Calibri" w:hAnsi="Calibri" w:cs="Calibri"/>
          <w:b/>
          <w:sz w:val="22"/>
          <w:szCs w:val="22"/>
        </w:rPr>
      </w:pPr>
      <w:r w:rsidRPr="000360A9">
        <w:rPr>
          <w:rFonts w:ascii="Calibri" w:eastAsia="Calibri" w:hAnsi="Calibri" w:cs="Calibri"/>
          <w:b/>
          <w:sz w:val="22"/>
          <w:szCs w:val="22"/>
        </w:rPr>
        <w:t>Remont cząstkowy nawierzchni</w:t>
      </w:r>
      <w:r w:rsidRPr="000360A9">
        <w:rPr>
          <w:rFonts w:ascii="Calibri" w:eastAsia="Calibri" w:hAnsi="Calibri" w:cs="Calibri"/>
          <w:b/>
          <w:sz w:val="22"/>
          <w:szCs w:val="22"/>
          <w:lang w:bidi="pl-PL"/>
        </w:rPr>
        <w:t xml:space="preserve"> bitumicznej</w:t>
      </w:r>
      <w:r w:rsidRPr="000360A9">
        <w:rPr>
          <w:rFonts w:ascii="Calibri" w:eastAsia="Calibri" w:hAnsi="Calibri" w:cs="Calibri"/>
          <w:b/>
          <w:sz w:val="22"/>
          <w:szCs w:val="22"/>
        </w:rPr>
        <w:t xml:space="preserve"> polegający na naprawie nawierzchni bitumicznych, poprzez uzupełnienie ubytków, przy użyciu </w:t>
      </w:r>
      <w:proofErr w:type="spellStart"/>
      <w:r w:rsidRPr="000360A9">
        <w:rPr>
          <w:rFonts w:ascii="Calibri" w:eastAsia="Calibri" w:hAnsi="Calibri" w:cs="Calibri"/>
          <w:b/>
          <w:sz w:val="22"/>
          <w:szCs w:val="22"/>
        </w:rPr>
        <w:t>remontera</w:t>
      </w:r>
      <w:proofErr w:type="spellEnd"/>
      <w:r w:rsidRPr="000360A9">
        <w:rPr>
          <w:rFonts w:ascii="Calibri" w:eastAsia="Calibri" w:hAnsi="Calibri" w:cs="Calibri"/>
          <w:b/>
          <w:sz w:val="22"/>
          <w:szCs w:val="22"/>
        </w:rPr>
        <w:t xml:space="preserve"> typu „</w:t>
      </w:r>
      <w:proofErr w:type="spellStart"/>
      <w:r w:rsidRPr="000360A9">
        <w:rPr>
          <w:rFonts w:ascii="Calibri" w:eastAsia="Calibri" w:hAnsi="Calibri" w:cs="Calibri"/>
          <w:b/>
          <w:sz w:val="22"/>
          <w:szCs w:val="22"/>
        </w:rPr>
        <w:t>Patcher</w:t>
      </w:r>
      <w:proofErr w:type="spellEnd"/>
      <w:r w:rsidRPr="000360A9">
        <w:rPr>
          <w:rFonts w:ascii="Calibri" w:eastAsia="Calibri" w:hAnsi="Calibri" w:cs="Calibri"/>
          <w:b/>
          <w:sz w:val="22"/>
          <w:szCs w:val="22"/>
        </w:rPr>
        <w:t>”, wraz z usunięciem nadmiaru grysu z nawierzchni jezdni po wykonanych robotach, obejmuje:</w:t>
      </w:r>
    </w:p>
    <w:p w14:paraId="5D1F443F" w14:textId="77777777" w:rsidR="000360A9" w:rsidRPr="000360A9" w:rsidRDefault="000360A9" w:rsidP="000360A9">
      <w:pPr>
        <w:widowControl w:val="0"/>
        <w:suppressAutoHyphens/>
        <w:spacing w:line="254" w:lineRule="auto"/>
        <w:ind w:left="965"/>
        <w:contextualSpacing/>
        <w:jc w:val="both"/>
        <w:rPr>
          <w:rFonts w:ascii="Calibri" w:eastAsia="Calibri" w:hAnsi="Calibri" w:cs="Calibri"/>
          <w:b/>
          <w:sz w:val="22"/>
          <w:szCs w:val="22"/>
        </w:rPr>
      </w:pPr>
    </w:p>
    <w:p w14:paraId="138A01BA"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 Zakup emulsji modyfikowanych zgodnych z normą PN-EN 13808:2010 „Asfalty i lepiszcza asfaltowe Zasady klasyfikacji kationowych emulsji asfaltowych” i grysów bazaltowych zgodnych z PN-EN 13043:2004 „Kruszywa do mieszanek bitumicznych i powierzchniowych utrwaleń stosowanych na drogach, lotniskach i innych powierzchniach przeznaczonych do ruchu”</w:t>
      </w:r>
    </w:p>
    <w:p w14:paraId="3070F212"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 Dostarczenie emulsji modyfikowanych i grysów bazaltowych na drogi gminne i wewnętrzne w Gminie Zelów wskazane przez Zamawiającego</w:t>
      </w:r>
    </w:p>
    <w:p w14:paraId="78036A89"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 Wbudowanie dostarczonego materiału poprzez jego powierzchniowe utrwalenie w miejscach wskazanych przez Zamawiającego i naprawę wybojów, uszczelnienie pojedynczych pęknięć oraz uzupełnienie ubytków przy użyciu PATCHERA</w:t>
      </w:r>
    </w:p>
    <w:p w14:paraId="361B0D58"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 Usuniecie (zamiatanie) nadmiaru grysu z nawierzchni jezdni w terminie 7 dni po wykonanych robotach.</w:t>
      </w:r>
    </w:p>
    <w:p w14:paraId="46DBC14F"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p>
    <w:p w14:paraId="7793D374" w14:textId="77777777" w:rsidR="000360A9" w:rsidRPr="000360A9" w:rsidRDefault="000360A9" w:rsidP="000360A9">
      <w:pPr>
        <w:widowControl w:val="0"/>
        <w:suppressAutoHyphens/>
        <w:spacing w:line="254" w:lineRule="auto"/>
        <w:jc w:val="both"/>
        <w:rPr>
          <w:rFonts w:ascii="Calibri" w:eastAsia="Calibri" w:hAnsi="Calibri" w:cs="Calibri"/>
          <w:b/>
          <w:sz w:val="22"/>
          <w:szCs w:val="22"/>
        </w:rPr>
      </w:pPr>
      <w:r w:rsidRPr="000360A9">
        <w:rPr>
          <w:rFonts w:ascii="Calibri" w:eastAsia="Calibri" w:hAnsi="Calibri" w:cs="Calibri"/>
          <w:b/>
          <w:sz w:val="22"/>
          <w:szCs w:val="22"/>
        </w:rPr>
        <w:t>2.1.1. Kolejność czynności przy usuwaniu ubytków:</w:t>
      </w:r>
    </w:p>
    <w:p w14:paraId="7D240E96"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 xml:space="preserve">Miejsca uszkodzone oczyścić dokładnie z kurzu, zanieczyszczeń i niezwiązanych ziaren kruszywa oraz osuszyć naturalnie lub palnikiem. W szczególnych przypadkach (bardzo duże zanieczyszczenie) oczyszczenie nawierzchni można wykonać przez spłukanie wodą (z odpowiednim wyprzedzeniem </w:t>
      </w:r>
      <w:r w:rsidRPr="000360A9">
        <w:rPr>
          <w:rFonts w:ascii="Calibri" w:eastAsia="Calibri" w:hAnsi="Calibri" w:cs="Calibri"/>
          <w:bCs/>
          <w:sz w:val="22"/>
          <w:szCs w:val="22"/>
        </w:rPr>
        <w:br/>
        <w:t>dla wyschnięcia nawierzchni).</w:t>
      </w:r>
    </w:p>
    <w:p w14:paraId="6B507DA9"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Skropić dno i ścianki otworu emulsją asfaltową. Następnie dokonać mechanicznego wbudowania mieszanki grysowo-emulsyjnej pod ciśnieniem.</w:t>
      </w:r>
    </w:p>
    <w:p w14:paraId="09F1AF43"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 xml:space="preserve">Zastosowanie sprzętu specjalistycznego „REMONTERA” natryskującego pod ciśnieniem jednocześnie kruszywo z modyfikowaną emulsją asfaltową umożliwia oczyszczenie naprawianego miejsca sprężonym </w:t>
      </w:r>
      <w:r w:rsidRPr="000360A9">
        <w:rPr>
          <w:rFonts w:ascii="Calibri" w:eastAsia="Calibri" w:hAnsi="Calibri" w:cs="Calibri"/>
          <w:bCs/>
          <w:sz w:val="22"/>
          <w:szCs w:val="22"/>
        </w:rPr>
        <w:lastRenderedPageBreak/>
        <w:t>powietrzem, a następnie poprzez tę samą dyszę natryskiwana jest warstewka modyfikowanej emulsji asfaltowej. Następnie przy użyciu tej samej dyszy natryskuje się pod ciśnieniem naprawiane miejsce kruszywem otoczonym (w dyszy) emulsją. W końcowej fazie należy zastosować natrysk naprawianego miejsca kruszywem odpowiedniej frakcji.</w:t>
      </w:r>
    </w:p>
    <w:p w14:paraId="17DD625A"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W zależności od tekstury naprawianej nawierzchni należy zastosować odpowiednie uziarnienie grysu (od 2/5 lub od 2/8), zależnie od głębokości ubytku, przy czym ilość nadziarna i podziarna powinna być jak najmniejsza. Przy wykonywaniu remontu „</w:t>
      </w:r>
      <w:proofErr w:type="spellStart"/>
      <w:r w:rsidRPr="000360A9">
        <w:rPr>
          <w:rFonts w:ascii="Calibri" w:eastAsia="Calibri" w:hAnsi="Calibri" w:cs="Calibri"/>
          <w:bCs/>
          <w:sz w:val="22"/>
          <w:szCs w:val="22"/>
        </w:rPr>
        <w:t>remonterem</w:t>
      </w:r>
      <w:proofErr w:type="spellEnd"/>
      <w:r w:rsidRPr="000360A9">
        <w:rPr>
          <w:rFonts w:ascii="Calibri" w:eastAsia="Calibri" w:hAnsi="Calibri" w:cs="Calibri"/>
          <w:bCs/>
          <w:sz w:val="22"/>
          <w:szCs w:val="22"/>
        </w:rPr>
        <w:t>” przy jednoczesnym wbudowaniu kruszywa i emulsji pod ciśnieniem nie jest wymagane zagęszczenie za pomocą walca drogowego.</w:t>
      </w:r>
    </w:p>
    <w:p w14:paraId="2312D556" w14:textId="77777777" w:rsid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Bezpośrednio po tak wyremontowanym miejscu, winno ono być oddane pod ruch samochodowy.</w:t>
      </w:r>
    </w:p>
    <w:p w14:paraId="15B02054"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p>
    <w:p w14:paraId="248F1863" w14:textId="77777777" w:rsidR="000360A9" w:rsidRPr="000360A9" w:rsidRDefault="000360A9" w:rsidP="000360A9">
      <w:pPr>
        <w:widowControl w:val="0"/>
        <w:suppressAutoHyphens/>
        <w:spacing w:line="254" w:lineRule="auto"/>
        <w:jc w:val="both"/>
        <w:rPr>
          <w:rFonts w:ascii="Calibri" w:eastAsia="Calibri" w:hAnsi="Calibri" w:cs="Calibri"/>
          <w:b/>
          <w:sz w:val="22"/>
          <w:szCs w:val="22"/>
        </w:rPr>
      </w:pPr>
      <w:r w:rsidRPr="000360A9">
        <w:rPr>
          <w:rFonts w:ascii="Calibri" w:eastAsia="Calibri" w:hAnsi="Calibri" w:cs="Calibri"/>
          <w:b/>
          <w:sz w:val="22"/>
          <w:szCs w:val="22"/>
        </w:rPr>
        <w:t>2.1.2. Materiały:</w:t>
      </w:r>
    </w:p>
    <w:p w14:paraId="20A76722" w14:textId="77777777" w:rsidR="000360A9" w:rsidRPr="000360A9" w:rsidRDefault="000360A9" w:rsidP="000360A9">
      <w:pPr>
        <w:widowControl w:val="0"/>
        <w:suppressAutoHyphens/>
        <w:spacing w:line="254" w:lineRule="auto"/>
        <w:jc w:val="both"/>
        <w:rPr>
          <w:rFonts w:ascii="Calibri" w:eastAsia="Calibri" w:hAnsi="Calibri" w:cs="Calibri"/>
          <w:bCs/>
          <w:i/>
          <w:sz w:val="22"/>
          <w:szCs w:val="22"/>
        </w:rPr>
      </w:pPr>
      <w:r w:rsidRPr="000360A9">
        <w:rPr>
          <w:rFonts w:ascii="Calibri" w:eastAsia="Calibri" w:hAnsi="Calibri" w:cs="Calibri"/>
          <w:bCs/>
          <w:i/>
          <w:sz w:val="22"/>
          <w:szCs w:val="22"/>
        </w:rPr>
        <w:t>Lepiszcze:</w:t>
      </w:r>
    </w:p>
    <w:p w14:paraId="512C3CAC"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 xml:space="preserve">Do remontu cząstkowego należy stosować jako lepiszcze tylko drogowe kationowe emulsje asfaltowe </w:t>
      </w:r>
      <w:proofErr w:type="spellStart"/>
      <w:r w:rsidRPr="000360A9">
        <w:rPr>
          <w:rFonts w:ascii="Calibri" w:eastAsia="Calibri" w:hAnsi="Calibri" w:cs="Calibri"/>
          <w:bCs/>
          <w:sz w:val="22"/>
          <w:szCs w:val="22"/>
        </w:rPr>
        <w:t>szybkorozpadowe</w:t>
      </w:r>
      <w:proofErr w:type="spellEnd"/>
      <w:r w:rsidRPr="000360A9">
        <w:rPr>
          <w:rFonts w:ascii="Calibri" w:eastAsia="Calibri" w:hAnsi="Calibri" w:cs="Calibri"/>
          <w:bCs/>
          <w:sz w:val="22"/>
          <w:szCs w:val="22"/>
        </w:rPr>
        <w:t xml:space="preserve"> niemodyfikowane rodzaju C 65 BP3 PU/RC i C 69 BP3 PU spełniające wymagania zgodnie z PN-EN 13808:2010. Można stosować tylko emulsje asfaltowe posiadające aprobatę techniczną, wydaną przez uprawnioną jednostkę.</w:t>
      </w:r>
    </w:p>
    <w:p w14:paraId="29206A9A"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Do składowania lepiszczy Wykonawca użyje cystern, pojemników, zbiorników lub beczek.</w:t>
      </w:r>
    </w:p>
    <w:p w14:paraId="5BA660CC"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Cysterny, pojemniki, zbiorniki i beczki przeznaczone do składowania emulsji powinny być czyste i nie powinny zawierać resztek innych lepiszczy.</w:t>
      </w:r>
    </w:p>
    <w:p w14:paraId="18DC5D8F"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Przy przechowywaniu asfaltowej emulsji Wykonawca jest zobowiązany przestrzegać następujące zasady:</w:t>
      </w:r>
    </w:p>
    <w:p w14:paraId="58FDFC8E"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 czas składowania emulsji nie powinien przekraczać 3 m-</w:t>
      </w:r>
      <w:proofErr w:type="spellStart"/>
      <w:r w:rsidRPr="000360A9">
        <w:rPr>
          <w:rFonts w:ascii="Calibri" w:eastAsia="Calibri" w:hAnsi="Calibri" w:cs="Calibri"/>
          <w:bCs/>
          <w:sz w:val="22"/>
          <w:szCs w:val="22"/>
        </w:rPr>
        <w:t>cy</w:t>
      </w:r>
      <w:proofErr w:type="spellEnd"/>
      <w:r w:rsidRPr="000360A9">
        <w:rPr>
          <w:rFonts w:ascii="Calibri" w:eastAsia="Calibri" w:hAnsi="Calibri" w:cs="Calibri"/>
          <w:bCs/>
          <w:sz w:val="22"/>
          <w:szCs w:val="22"/>
        </w:rPr>
        <w:t xml:space="preserve"> od daty jej wyprodukowania,</w:t>
      </w:r>
    </w:p>
    <w:p w14:paraId="22CEC9FA"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 temperatura przechowywania emulsji nie powinna być niższa niż +5oC.</w:t>
      </w:r>
    </w:p>
    <w:p w14:paraId="72272EFE"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i/>
          <w:sz w:val="22"/>
          <w:szCs w:val="22"/>
        </w:rPr>
        <w:t>Kruszywa:</w:t>
      </w:r>
    </w:p>
    <w:p w14:paraId="6442C8CC"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Do remontu cząstkowego nawierzchni bitumicznych należy stosować grysy frakcji 2-5 mm i 2-8 mm odpowiadające wymaganiom podanym w PN-EN-13043/</w:t>
      </w:r>
      <w:proofErr w:type="gramStart"/>
      <w:r w:rsidRPr="000360A9">
        <w:rPr>
          <w:rFonts w:ascii="Calibri" w:eastAsia="Calibri" w:hAnsi="Calibri" w:cs="Calibri"/>
          <w:bCs/>
          <w:sz w:val="22"/>
          <w:szCs w:val="22"/>
        </w:rPr>
        <w:t>2004 ,,Kruszywa</w:t>
      </w:r>
      <w:proofErr w:type="gramEnd"/>
      <w:r w:rsidRPr="000360A9">
        <w:rPr>
          <w:rFonts w:ascii="Calibri" w:eastAsia="Calibri" w:hAnsi="Calibri" w:cs="Calibri"/>
          <w:bCs/>
          <w:sz w:val="22"/>
          <w:szCs w:val="22"/>
        </w:rPr>
        <w:t xml:space="preserve"> do mieszanek bitumicznych i powierzchniowych utrwaleń stosowanych na drogach, lotniskach i innych powierzchniach przeznaczonych do ruchu”.</w:t>
      </w:r>
    </w:p>
    <w:p w14:paraId="711E2421"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Uwagi:</w:t>
      </w:r>
    </w:p>
    <w:p w14:paraId="2C5D0704"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1) frakcje grysów zastosować w zależności od głębokości uszkodzenia</w:t>
      </w:r>
    </w:p>
    <w:p w14:paraId="07E2F634"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2) ilość kruszywa powinna być taka, aby pokryła dokładnie skropioną powierzchnię</w:t>
      </w:r>
    </w:p>
    <w:p w14:paraId="290BE2E3"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3) ustalenie ostatecznej ilości lepiszcza zależy od:</w:t>
      </w:r>
    </w:p>
    <w:p w14:paraId="480BE892"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 stanu nawierzchni</w:t>
      </w:r>
    </w:p>
    <w:p w14:paraId="0BE5F52B"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 obciążenia ruchem</w:t>
      </w:r>
    </w:p>
    <w:p w14:paraId="0FFB3B14"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p>
    <w:p w14:paraId="34163A8B" w14:textId="77777777" w:rsidR="000360A9" w:rsidRPr="000360A9" w:rsidRDefault="000360A9" w:rsidP="000360A9">
      <w:pPr>
        <w:widowControl w:val="0"/>
        <w:suppressAutoHyphens/>
        <w:spacing w:line="254" w:lineRule="auto"/>
        <w:jc w:val="both"/>
        <w:rPr>
          <w:rFonts w:ascii="Calibri" w:eastAsia="Calibri" w:hAnsi="Calibri" w:cs="Calibri"/>
          <w:b/>
          <w:sz w:val="22"/>
          <w:szCs w:val="22"/>
        </w:rPr>
      </w:pPr>
      <w:r w:rsidRPr="000360A9">
        <w:rPr>
          <w:rFonts w:ascii="Calibri" w:eastAsia="Calibri" w:hAnsi="Calibri" w:cs="Calibri"/>
          <w:b/>
          <w:sz w:val="22"/>
          <w:szCs w:val="22"/>
        </w:rPr>
        <w:t>2.1.3. Sprzęt:</w:t>
      </w:r>
    </w:p>
    <w:p w14:paraId="53D0BCE3"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Do wykonania remontu cząstkowego nawierzchni bitumicznych Wykonawca winien dysponować następującym sprzętem:</w:t>
      </w:r>
    </w:p>
    <w:p w14:paraId="09EB3ADE"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 co najmniej 1 specjalistyczny zestaw lub urządzenie do wykonywania remontów cząstkowych nawierzchni bitumicznych metodą natrysku pod ciśnieniem kruszywa i emulsji asfaltowej</w:t>
      </w:r>
      <w:r w:rsidRPr="000360A9">
        <w:rPr>
          <w:rFonts w:ascii="Calibri" w:eastAsia="Calibri" w:hAnsi="Calibri" w:cs="Calibri"/>
          <w:bCs/>
          <w:sz w:val="22"/>
          <w:szCs w:val="22"/>
        </w:rPr>
        <w:br/>
        <w:t xml:space="preserve"> w technologii typu PATCHER lub równoważnej, zapewniającą osiągnięcie wymaganych parametrów jakościowych robót;</w:t>
      </w:r>
    </w:p>
    <w:p w14:paraId="203E076E"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 xml:space="preserve">- środek transportowy – w ilościach zapewniających terminowe wykonanie; </w:t>
      </w:r>
    </w:p>
    <w:p w14:paraId="06AFC3F5"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 sprzęt do oczyszczenia miejsca remontowanego z luźnych ziaren uszkodzonej nawierzchni.</w:t>
      </w:r>
    </w:p>
    <w:p w14:paraId="1FFD3BF0"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 szczotki mechaniczne.</w:t>
      </w:r>
    </w:p>
    <w:p w14:paraId="50F126ED"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Wykonawca zobowiązany jest dysponować sprzętem umożliwiającym wykonanie remontów cząstkowych nawierzchni bitumicznych metodą natrysku pod ciśnieniem mieszanki kruszywa i emulsji asfaltowej, zapewniającą:</w:t>
      </w:r>
    </w:p>
    <w:p w14:paraId="4E6F298A" w14:textId="45316472" w:rsidR="000360A9" w:rsidRPr="000360A9" w:rsidRDefault="000360A9" w:rsidP="000360A9">
      <w:pPr>
        <w:pStyle w:val="Akapitzlist"/>
        <w:widowControl w:val="0"/>
        <w:numPr>
          <w:ilvl w:val="0"/>
          <w:numId w:val="18"/>
        </w:numPr>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oczyszczenie miejsca naprawy sprężonym powietrzem,</w:t>
      </w:r>
    </w:p>
    <w:p w14:paraId="6B7974CF" w14:textId="77777777" w:rsidR="000360A9" w:rsidRDefault="000360A9" w:rsidP="000360A9">
      <w:pPr>
        <w:pStyle w:val="Akapitzlist"/>
        <w:widowControl w:val="0"/>
        <w:numPr>
          <w:ilvl w:val="0"/>
          <w:numId w:val="18"/>
        </w:numPr>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równomierne podawanie kruszywa i emulsji asfaltowej,</w:t>
      </w:r>
    </w:p>
    <w:p w14:paraId="60E41141" w14:textId="77777777" w:rsidR="000360A9" w:rsidRDefault="000360A9" w:rsidP="000360A9">
      <w:pPr>
        <w:pStyle w:val="Akapitzlist"/>
        <w:widowControl w:val="0"/>
        <w:numPr>
          <w:ilvl w:val="0"/>
          <w:numId w:val="18"/>
        </w:numPr>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skuteczne wypełnienie ubytków, wybojów oraz spękań nawierzchni,</w:t>
      </w:r>
    </w:p>
    <w:p w14:paraId="161AC348" w14:textId="77777777" w:rsidR="000360A9" w:rsidRDefault="000360A9" w:rsidP="000360A9">
      <w:pPr>
        <w:pStyle w:val="Akapitzlist"/>
        <w:widowControl w:val="0"/>
        <w:numPr>
          <w:ilvl w:val="0"/>
          <w:numId w:val="18"/>
        </w:numPr>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osiągnięcie trwałego związania materiałów naprawczych z istniejącą nawierzchnią,</w:t>
      </w:r>
    </w:p>
    <w:p w14:paraId="05A9D1D5" w14:textId="5F77E861" w:rsidR="000360A9" w:rsidRPr="000360A9" w:rsidRDefault="000360A9" w:rsidP="000360A9">
      <w:pPr>
        <w:pStyle w:val="Akapitzlist"/>
        <w:widowControl w:val="0"/>
        <w:numPr>
          <w:ilvl w:val="0"/>
          <w:numId w:val="18"/>
        </w:numPr>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t>wykonanie robót bez konieczności stosowania walców zagęszczających.</w:t>
      </w:r>
    </w:p>
    <w:p w14:paraId="5EE3852F" w14:textId="77777777" w:rsidR="000360A9" w:rsidRPr="000360A9" w:rsidRDefault="000360A9" w:rsidP="000360A9">
      <w:pPr>
        <w:widowControl w:val="0"/>
        <w:suppressAutoHyphens/>
        <w:spacing w:line="254" w:lineRule="auto"/>
        <w:jc w:val="both"/>
        <w:rPr>
          <w:rFonts w:ascii="Calibri" w:eastAsia="Calibri" w:hAnsi="Calibri" w:cs="Calibri"/>
          <w:bCs/>
          <w:sz w:val="22"/>
          <w:szCs w:val="22"/>
        </w:rPr>
      </w:pPr>
      <w:r w:rsidRPr="000360A9">
        <w:rPr>
          <w:rFonts w:ascii="Calibri" w:eastAsia="Calibri" w:hAnsi="Calibri" w:cs="Calibri"/>
          <w:bCs/>
          <w:sz w:val="22"/>
          <w:szCs w:val="22"/>
        </w:rPr>
        <w:lastRenderedPageBreak/>
        <w:t>Dopuszcza się zastosowanie urządzeń, technologii i rozwiązań równoważnych, pod warunkiem zapewnienia efektu użytkowego i jakościowego nie gorszego niż wymagany przez Zamawiającego.</w:t>
      </w:r>
    </w:p>
    <w:p w14:paraId="59794DBD" w14:textId="77777777" w:rsidR="000360A9" w:rsidRPr="000360A9" w:rsidRDefault="000360A9" w:rsidP="000360A9">
      <w:pPr>
        <w:widowControl w:val="0"/>
        <w:suppressAutoHyphens/>
        <w:spacing w:after="160"/>
        <w:ind w:right="-20"/>
        <w:rPr>
          <w:rFonts w:ascii="Calibri" w:eastAsia="Calibri" w:hAnsi="Calibri" w:cs="Calibri"/>
          <w:b/>
        </w:rPr>
      </w:pPr>
    </w:p>
    <w:p w14:paraId="1DA83A8E" w14:textId="77777777" w:rsidR="000360A9" w:rsidRPr="000360A9" w:rsidRDefault="000360A9" w:rsidP="000360A9">
      <w:pPr>
        <w:widowControl w:val="0"/>
        <w:suppressAutoHyphens/>
        <w:spacing w:after="160"/>
        <w:ind w:right="-20"/>
        <w:rPr>
          <w:rFonts w:ascii="Calibri" w:eastAsia="Calibri" w:hAnsi="Calibri" w:cs="Calibri"/>
        </w:rPr>
      </w:pPr>
      <w:r w:rsidRPr="000360A9">
        <w:rPr>
          <w:rFonts w:ascii="Calibri" w:eastAsia="Calibri" w:hAnsi="Calibri" w:cs="Calibri"/>
          <w:b/>
        </w:rPr>
        <w:t>III. OKREŚLENIA PODSTAWOWE</w:t>
      </w:r>
    </w:p>
    <w:p w14:paraId="59DB2CD4" w14:textId="77777777" w:rsidR="000360A9" w:rsidRPr="000360A9" w:rsidRDefault="000360A9" w:rsidP="000360A9">
      <w:pPr>
        <w:suppressAutoHyphens/>
        <w:contextualSpacing/>
        <w:jc w:val="both"/>
        <w:rPr>
          <w:rFonts w:ascii="Calibri" w:eastAsia="Calibri" w:hAnsi="Calibri" w:cs="Calibri"/>
        </w:rPr>
      </w:pPr>
      <w:r w:rsidRPr="000360A9">
        <w:rPr>
          <w:rFonts w:ascii="Calibri" w:eastAsia="Calibri" w:hAnsi="Calibri" w:cs="Calibri"/>
        </w:rPr>
        <w:t xml:space="preserve">1. </w:t>
      </w:r>
      <w:r w:rsidRPr="000360A9">
        <w:rPr>
          <w:rFonts w:ascii="Calibri" w:eastAsia="Calibri" w:hAnsi="Calibri" w:cs="Calibri"/>
          <w:b/>
        </w:rPr>
        <w:t>Remont cząstkowy nawierzchni</w:t>
      </w:r>
      <w:r w:rsidRPr="000360A9">
        <w:rPr>
          <w:rFonts w:ascii="Calibri" w:eastAsia="Calibri" w:hAnsi="Calibri" w:cs="Calibri"/>
        </w:rPr>
        <w:t xml:space="preserve"> – zespół zabiegów technicznych, wykonywanych na bieżąco, związanych z usuwaniem uszkodzeń nawierzchni zagrażających bezpieczeństwu ruchu, jak również zabiegi obejmujące małe powierzchnie, hamujące proces powiększania się powstałych uszkodzeń.</w:t>
      </w:r>
    </w:p>
    <w:p w14:paraId="4853B9A6" w14:textId="77777777" w:rsidR="000360A9" w:rsidRPr="000360A9" w:rsidRDefault="000360A9" w:rsidP="000360A9">
      <w:pPr>
        <w:suppressAutoHyphens/>
        <w:contextualSpacing/>
        <w:jc w:val="both"/>
        <w:rPr>
          <w:rFonts w:ascii="Calibri" w:eastAsia="Calibri" w:hAnsi="Calibri" w:cs="Calibri"/>
        </w:rPr>
      </w:pPr>
      <w:r w:rsidRPr="000360A9">
        <w:rPr>
          <w:rFonts w:ascii="Calibri" w:eastAsia="Calibri" w:hAnsi="Calibri" w:cs="Calibri"/>
        </w:rPr>
        <w:t xml:space="preserve">2. </w:t>
      </w:r>
      <w:r w:rsidRPr="000360A9">
        <w:rPr>
          <w:rFonts w:ascii="Calibri" w:eastAsia="Calibri" w:hAnsi="Calibri" w:cs="Calibri"/>
          <w:b/>
        </w:rPr>
        <w:t>Ubytek</w:t>
      </w:r>
      <w:r w:rsidRPr="000360A9">
        <w:rPr>
          <w:rFonts w:ascii="Calibri" w:eastAsia="Calibri" w:hAnsi="Calibri" w:cs="Calibri"/>
        </w:rPr>
        <w:t xml:space="preserve"> – wykruszenie materiału mineralno-bitumicznego na głębokość nie większą niż grubość warstwy ścieralnej.</w:t>
      </w:r>
    </w:p>
    <w:p w14:paraId="4F060014" w14:textId="77777777" w:rsidR="000360A9" w:rsidRPr="000360A9" w:rsidRDefault="000360A9" w:rsidP="000360A9">
      <w:pPr>
        <w:suppressAutoHyphens/>
        <w:contextualSpacing/>
        <w:jc w:val="both"/>
        <w:rPr>
          <w:rFonts w:ascii="Calibri" w:eastAsia="Calibri" w:hAnsi="Calibri" w:cs="Calibri"/>
        </w:rPr>
      </w:pPr>
      <w:r w:rsidRPr="000360A9">
        <w:rPr>
          <w:rFonts w:ascii="Calibri" w:eastAsia="Calibri" w:hAnsi="Calibri" w:cs="Calibri"/>
        </w:rPr>
        <w:t xml:space="preserve">3. </w:t>
      </w:r>
      <w:r w:rsidRPr="000360A9">
        <w:rPr>
          <w:rFonts w:ascii="Calibri" w:eastAsia="Calibri" w:hAnsi="Calibri" w:cs="Calibri"/>
          <w:b/>
        </w:rPr>
        <w:t xml:space="preserve">Wybój </w:t>
      </w:r>
      <w:r w:rsidRPr="000360A9">
        <w:rPr>
          <w:rFonts w:ascii="Calibri" w:eastAsia="Calibri" w:hAnsi="Calibri" w:cs="Calibri"/>
        </w:rPr>
        <w:t>– wykruszenie materiału mineralno-bitumicznego na głębokość większą niż grubość warstwy ścieralnej.</w:t>
      </w:r>
    </w:p>
    <w:p w14:paraId="343DD2E3" w14:textId="77777777" w:rsidR="000360A9" w:rsidRPr="000360A9" w:rsidRDefault="000360A9" w:rsidP="000360A9">
      <w:pPr>
        <w:suppressAutoHyphens/>
        <w:contextualSpacing/>
        <w:jc w:val="both"/>
        <w:rPr>
          <w:rFonts w:ascii="Calibri" w:eastAsia="Calibri" w:hAnsi="Calibri" w:cs="Calibri"/>
        </w:rPr>
      </w:pPr>
      <w:r w:rsidRPr="000360A9">
        <w:rPr>
          <w:rFonts w:ascii="Calibri" w:eastAsia="Calibri" w:hAnsi="Calibri" w:cs="Calibri"/>
        </w:rPr>
        <w:t xml:space="preserve">4. </w:t>
      </w:r>
      <w:r w:rsidRPr="000360A9">
        <w:rPr>
          <w:rFonts w:ascii="Calibri" w:eastAsia="Calibri" w:hAnsi="Calibri" w:cs="Calibri"/>
          <w:b/>
        </w:rPr>
        <w:t>Kationowa emulsja asfaltowa</w:t>
      </w:r>
      <w:r w:rsidRPr="000360A9">
        <w:rPr>
          <w:rFonts w:ascii="Calibri" w:eastAsia="Calibri" w:hAnsi="Calibri" w:cs="Calibri"/>
        </w:rPr>
        <w:t xml:space="preserve"> - lepiszcze bitumiczne w postaci zawiesiny rozproszonego asfaltu w wodzie, otrzymane przez mechaniczne wymieszanie asfaltu z wodą, przy jednoczesnym zastosowaniu emulgatora kationowego.</w:t>
      </w:r>
    </w:p>
    <w:p w14:paraId="42D01D37" w14:textId="77777777" w:rsidR="000360A9" w:rsidRPr="000360A9" w:rsidRDefault="000360A9" w:rsidP="000360A9">
      <w:pPr>
        <w:suppressAutoHyphens/>
        <w:contextualSpacing/>
        <w:jc w:val="both"/>
        <w:rPr>
          <w:rFonts w:ascii="Calibri" w:eastAsia="Calibri" w:hAnsi="Calibri" w:cs="Calibri"/>
        </w:rPr>
      </w:pPr>
      <w:r w:rsidRPr="000360A9">
        <w:rPr>
          <w:rFonts w:ascii="Calibri" w:eastAsia="Calibri" w:hAnsi="Calibri" w:cs="Calibri"/>
        </w:rPr>
        <w:t xml:space="preserve">5. </w:t>
      </w:r>
      <w:r w:rsidRPr="000360A9">
        <w:rPr>
          <w:rFonts w:ascii="Calibri" w:eastAsia="Calibri" w:hAnsi="Calibri" w:cs="Calibri"/>
          <w:b/>
        </w:rPr>
        <w:t xml:space="preserve">Emulsja asfaltowa </w:t>
      </w:r>
      <w:proofErr w:type="spellStart"/>
      <w:r w:rsidRPr="000360A9">
        <w:rPr>
          <w:rFonts w:ascii="Calibri" w:eastAsia="Calibri" w:hAnsi="Calibri" w:cs="Calibri"/>
          <w:b/>
        </w:rPr>
        <w:t>szybkorozpadowa</w:t>
      </w:r>
      <w:proofErr w:type="spellEnd"/>
      <w:r w:rsidRPr="000360A9">
        <w:rPr>
          <w:rFonts w:ascii="Calibri" w:eastAsia="Calibri" w:hAnsi="Calibri" w:cs="Calibri"/>
        </w:rPr>
        <w:t xml:space="preserve"> – emulsja charakteryzująca się krótkim czasem rozpadu po zetknięciu się z kruszywem.</w:t>
      </w:r>
    </w:p>
    <w:p w14:paraId="44FD9D26" w14:textId="77777777" w:rsidR="000360A9" w:rsidRPr="000360A9" w:rsidRDefault="000360A9" w:rsidP="000360A9">
      <w:pPr>
        <w:suppressAutoHyphens/>
        <w:contextualSpacing/>
        <w:jc w:val="both"/>
        <w:rPr>
          <w:rFonts w:ascii="Calibri" w:eastAsia="Calibri" w:hAnsi="Calibri" w:cs="Calibri"/>
        </w:rPr>
      </w:pPr>
      <w:r w:rsidRPr="000360A9">
        <w:rPr>
          <w:rFonts w:ascii="Calibri" w:eastAsia="Calibri" w:hAnsi="Calibri" w:cs="Calibri"/>
        </w:rPr>
        <w:t xml:space="preserve">6. </w:t>
      </w:r>
      <w:r w:rsidRPr="000360A9">
        <w:rPr>
          <w:rFonts w:ascii="Calibri" w:eastAsia="Calibri" w:hAnsi="Calibri" w:cs="Calibri"/>
          <w:b/>
          <w:bCs/>
        </w:rPr>
        <w:t>Powierzchniowe utrwalenie</w:t>
      </w:r>
      <w:r w:rsidRPr="000360A9">
        <w:rPr>
          <w:rFonts w:ascii="Calibri" w:eastAsia="Calibri" w:hAnsi="Calibri" w:cs="Calibri"/>
        </w:rPr>
        <w:t xml:space="preserve"> – zabieg utrzymaniowy, polegający na kolejnym rozłożeniu: warstwy lepiszcza, warstwy kruszywa z ewentualnym ich powtórzeniem oraz uwałowaniem.</w:t>
      </w:r>
    </w:p>
    <w:p w14:paraId="5082904C" w14:textId="77777777" w:rsidR="000360A9" w:rsidRPr="000360A9" w:rsidRDefault="000360A9" w:rsidP="000360A9">
      <w:pPr>
        <w:widowControl w:val="0"/>
        <w:suppressAutoHyphens/>
        <w:contextualSpacing/>
        <w:jc w:val="both"/>
        <w:rPr>
          <w:rFonts w:ascii="Calibri" w:eastAsia="Calibri" w:hAnsi="Calibri" w:cs="Calibri"/>
          <w:lang w:bidi="pl-PL"/>
        </w:rPr>
      </w:pPr>
      <w:r w:rsidRPr="000360A9">
        <w:rPr>
          <w:rFonts w:ascii="Calibri" w:eastAsia="Calibri" w:hAnsi="Calibri" w:cs="Calibri"/>
          <w:lang w:bidi="pl-PL"/>
        </w:rPr>
        <w:t xml:space="preserve">7. </w:t>
      </w:r>
      <w:r w:rsidRPr="000360A9">
        <w:rPr>
          <w:rFonts w:ascii="Calibri" w:eastAsia="Calibri" w:hAnsi="Calibri" w:cs="Calibri"/>
          <w:b/>
          <w:bCs/>
          <w:lang w:bidi="pl-PL"/>
        </w:rPr>
        <w:t>Frezowanie nawierzchni asfaltowej na zimno</w:t>
      </w:r>
      <w:r w:rsidRPr="000360A9">
        <w:rPr>
          <w:rFonts w:ascii="Calibri" w:eastAsia="Calibri" w:hAnsi="Calibri" w:cs="Calibri"/>
          <w:lang w:bidi="pl-PL"/>
        </w:rPr>
        <w:t xml:space="preserve"> - kontrolowany proces skrawania górnej warstwy nawierzchni asfaltowej, bez jej ogrzania, na określoną głębokość.</w:t>
      </w:r>
    </w:p>
    <w:p w14:paraId="3BE6971D" w14:textId="77777777" w:rsidR="000360A9" w:rsidRPr="000360A9" w:rsidRDefault="000360A9" w:rsidP="000360A9">
      <w:pPr>
        <w:widowControl w:val="0"/>
        <w:suppressAutoHyphens/>
        <w:contextualSpacing/>
        <w:jc w:val="both"/>
        <w:rPr>
          <w:rFonts w:ascii="Calibri" w:eastAsia="Calibri" w:hAnsi="Calibri" w:cs="Calibri"/>
          <w:lang w:bidi="pl-PL"/>
        </w:rPr>
      </w:pPr>
      <w:r w:rsidRPr="000360A9">
        <w:rPr>
          <w:rFonts w:ascii="Calibri" w:eastAsia="Calibri" w:hAnsi="Calibri" w:cs="Calibri"/>
          <w:lang w:bidi="pl-PL"/>
        </w:rPr>
        <w:t xml:space="preserve">8. </w:t>
      </w:r>
      <w:r w:rsidRPr="000360A9">
        <w:rPr>
          <w:rFonts w:ascii="Calibri" w:eastAsia="Calibri" w:hAnsi="Calibri" w:cs="Calibri"/>
          <w:b/>
          <w:bCs/>
          <w:lang w:bidi="pl-PL"/>
        </w:rPr>
        <w:t>Frezarka drogowa</w:t>
      </w:r>
      <w:r w:rsidRPr="000360A9">
        <w:rPr>
          <w:rFonts w:ascii="Calibri" w:eastAsia="Calibri" w:hAnsi="Calibri" w:cs="Calibri"/>
          <w:lang w:bidi="pl-PL"/>
        </w:rPr>
        <w:t xml:space="preserve"> - maszyna do frezowania nawierzchni na zimno.</w:t>
      </w:r>
    </w:p>
    <w:p w14:paraId="184015C5" w14:textId="1BC2662B" w:rsidR="000360A9" w:rsidRPr="000360A9" w:rsidRDefault="000360A9" w:rsidP="000360A9">
      <w:pPr>
        <w:widowControl w:val="0"/>
        <w:suppressAutoHyphens/>
        <w:contextualSpacing/>
        <w:jc w:val="both"/>
        <w:rPr>
          <w:rFonts w:ascii="Calibri" w:eastAsia="Calibri" w:hAnsi="Calibri" w:cs="Calibri"/>
          <w:lang w:bidi="pl-PL"/>
        </w:rPr>
      </w:pPr>
      <w:r w:rsidRPr="000360A9">
        <w:rPr>
          <w:rFonts w:ascii="Calibri" w:eastAsia="Calibri" w:hAnsi="Calibri" w:cs="Calibri"/>
          <w:lang w:bidi="pl-PL"/>
        </w:rPr>
        <w:t xml:space="preserve">9. </w:t>
      </w:r>
      <w:r w:rsidRPr="000360A9">
        <w:rPr>
          <w:rFonts w:ascii="Calibri" w:eastAsia="Calibri" w:hAnsi="Calibri" w:cs="Calibri"/>
          <w:b/>
          <w:bCs/>
          <w:lang w:bidi="pl-PL"/>
        </w:rPr>
        <w:t>Nakładka</w:t>
      </w:r>
      <w:r w:rsidRPr="000360A9">
        <w:rPr>
          <w:rFonts w:ascii="Calibri" w:eastAsia="Calibri" w:hAnsi="Calibri" w:cs="Calibri"/>
          <w:lang w:bidi="pl-PL"/>
        </w:rPr>
        <w:t xml:space="preserve"> – mechanicznie ułożona nawierzchnia z masy asfaltowej</w:t>
      </w:r>
      <w:r>
        <w:rPr>
          <w:rFonts w:ascii="Calibri" w:eastAsia="Calibri" w:hAnsi="Calibri" w:cs="Calibri"/>
          <w:lang w:bidi="pl-PL"/>
        </w:rPr>
        <w:t xml:space="preserve"> </w:t>
      </w:r>
      <w:r w:rsidRPr="000360A9">
        <w:rPr>
          <w:rFonts w:ascii="Calibri" w:eastAsia="Calibri" w:hAnsi="Calibri" w:cs="Calibri"/>
          <w:lang w:bidi="pl-PL"/>
        </w:rPr>
        <w:t>(warstwa ścieralna) dla ruchu KR 2 gr.4 cm z zagęszczeniem mechanicznym walcami drogowymi.</w:t>
      </w:r>
    </w:p>
    <w:p w14:paraId="6D8FDF0F" w14:textId="77777777" w:rsidR="000360A9" w:rsidRPr="000360A9" w:rsidRDefault="000360A9" w:rsidP="000360A9">
      <w:pPr>
        <w:suppressAutoHyphens/>
        <w:contextualSpacing/>
        <w:jc w:val="both"/>
        <w:rPr>
          <w:rFonts w:ascii="Calibri" w:eastAsia="Calibri" w:hAnsi="Calibri" w:cs="Calibri"/>
        </w:rPr>
      </w:pPr>
      <w:r w:rsidRPr="000360A9">
        <w:rPr>
          <w:rFonts w:ascii="Calibri" w:eastAsia="Calibri" w:hAnsi="Calibri" w:cs="Calibri"/>
        </w:rPr>
        <w:t>Pozostałe określenia są zgodne z obowiązującymi, odpowiednimi polskimi normami i definicjami podanymi w OST D-00.00.00. "Wymagania ogólne".</w:t>
      </w:r>
    </w:p>
    <w:p w14:paraId="436D4101" w14:textId="77777777" w:rsidR="000360A9" w:rsidRPr="000360A9" w:rsidRDefault="000360A9" w:rsidP="000360A9">
      <w:pPr>
        <w:suppressAutoHyphens/>
        <w:contextualSpacing/>
        <w:jc w:val="both"/>
        <w:rPr>
          <w:rFonts w:ascii="Calibri" w:eastAsia="Calibri" w:hAnsi="Calibri" w:cs="Calibri"/>
        </w:rPr>
      </w:pPr>
    </w:p>
    <w:p w14:paraId="51639542" w14:textId="5A55139A" w:rsidR="000360A9" w:rsidRDefault="000360A9" w:rsidP="000360A9">
      <w:pPr>
        <w:shd w:val="clear" w:color="auto" w:fill="FFFFFF"/>
        <w:tabs>
          <w:tab w:val="left" w:pos="360"/>
        </w:tabs>
        <w:suppressAutoHyphens/>
        <w:spacing w:line="276" w:lineRule="auto"/>
        <w:jc w:val="both"/>
        <w:rPr>
          <w:rFonts w:ascii="Calibri" w:hAnsi="Calibri" w:cs="Calibri"/>
          <w:b/>
          <w:color w:val="000000"/>
          <w:lang w:eastAsia="en-US"/>
        </w:rPr>
      </w:pPr>
      <w:r w:rsidRPr="000360A9">
        <w:rPr>
          <w:rFonts w:ascii="Calibri" w:hAnsi="Calibri" w:cs="Calibri"/>
          <w:b/>
          <w:color w:val="000000"/>
          <w:lang w:eastAsia="en-US"/>
        </w:rPr>
        <w:t>IV. ZASADY OGÓLNE PROWADZENIA ROBÓT:</w:t>
      </w:r>
      <w:r>
        <w:rPr>
          <w:rFonts w:ascii="Calibri" w:hAnsi="Calibri" w:cs="Calibri"/>
          <w:b/>
          <w:color w:val="000000"/>
          <w:lang w:eastAsia="en-US"/>
        </w:rPr>
        <w:t xml:space="preserve"> </w:t>
      </w:r>
    </w:p>
    <w:p w14:paraId="3974A3F0"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b/>
          <w:color w:val="000000"/>
          <w:lang w:eastAsia="en-US"/>
        </w:rPr>
      </w:pPr>
    </w:p>
    <w:p w14:paraId="7461F345"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color w:val="000000"/>
          <w:sz w:val="22"/>
          <w:szCs w:val="22"/>
          <w:lang w:eastAsia="en-US"/>
        </w:rPr>
        <w:t xml:space="preserve">4.1. Wykonawca jest odpowiedzialny za jakość wykonanych robót, wbudowanych materiałów, bezpieczeństwo wszelkich czynności na terenie prowadzonych prac, metody użyte przy robotach oraz ich zgodność z obowiązującymi przepisami i normami. Roboty należy wykonywać w czasie suchej i ciepłej pogody przy temperaturze otoczenia nie niższej niż + 10 </w:t>
      </w:r>
      <w:r w:rsidRPr="000360A9">
        <w:rPr>
          <w:rFonts w:ascii="Calibri" w:hAnsi="Calibri" w:cs="Calibri"/>
          <w:color w:val="000000"/>
          <w:sz w:val="22"/>
          <w:szCs w:val="22"/>
          <w:vertAlign w:val="superscript"/>
          <w:lang w:eastAsia="en-US"/>
        </w:rPr>
        <w:t>0</w:t>
      </w:r>
      <w:r w:rsidRPr="000360A9">
        <w:rPr>
          <w:rFonts w:ascii="Calibri" w:hAnsi="Calibri" w:cs="Calibri"/>
          <w:color w:val="000000"/>
          <w:sz w:val="22"/>
          <w:szCs w:val="22"/>
          <w:lang w:eastAsia="en-US"/>
        </w:rPr>
        <w:t>C. Temperatura remontowanej nawierzchni powinna być nie niższa niż + 5</w:t>
      </w:r>
      <w:r w:rsidRPr="000360A9">
        <w:rPr>
          <w:rFonts w:ascii="Calibri" w:hAnsi="Calibri" w:cs="Calibri"/>
          <w:color w:val="000000"/>
          <w:sz w:val="22"/>
          <w:szCs w:val="22"/>
          <w:vertAlign w:val="superscript"/>
          <w:lang w:eastAsia="en-US"/>
        </w:rPr>
        <w:t>0</w:t>
      </w:r>
      <w:r w:rsidRPr="000360A9">
        <w:rPr>
          <w:rFonts w:ascii="Calibri" w:hAnsi="Calibri" w:cs="Calibri"/>
          <w:color w:val="000000"/>
          <w:sz w:val="22"/>
          <w:szCs w:val="22"/>
          <w:lang w:eastAsia="en-US"/>
        </w:rPr>
        <w:t xml:space="preserve">C. </w:t>
      </w:r>
    </w:p>
    <w:p w14:paraId="6CBE864A" w14:textId="77777777" w:rsidR="000360A9" w:rsidRDefault="000360A9" w:rsidP="000360A9">
      <w:pPr>
        <w:shd w:val="clear" w:color="auto" w:fill="FFFFFF"/>
        <w:tabs>
          <w:tab w:val="left" w:pos="360"/>
        </w:tabs>
        <w:suppressAutoHyphens/>
        <w:spacing w:line="276" w:lineRule="auto"/>
        <w:jc w:val="both"/>
        <w:rPr>
          <w:rFonts w:ascii="Calibri" w:hAnsi="Calibri" w:cs="Calibri"/>
          <w:b/>
          <w:color w:val="000000"/>
          <w:sz w:val="22"/>
          <w:szCs w:val="22"/>
          <w:lang w:eastAsia="en-US"/>
        </w:rPr>
      </w:pPr>
      <w:r w:rsidRPr="000360A9">
        <w:rPr>
          <w:rFonts w:ascii="Calibri" w:hAnsi="Calibri" w:cs="Calibri"/>
          <w:b/>
          <w:color w:val="000000"/>
          <w:sz w:val="22"/>
          <w:szCs w:val="22"/>
          <w:lang w:eastAsia="en-US"/>
        </w:rPr>
        <w:t>Zamawiający nie dopuszcza możliwości realizacji robót remontowych podczas opadów atmosferycznych.</w:t>
      </w:r>
    </w:p>
    <w:p w14:paraId="0DCC87F9"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b/>
          <w:color w:val="000000"/>
          <w:sz w:val="22"/>
          <w:szCs w:val="22"/>
          <w:lang w:eastAsia="en-US"/>
        </w:rPr>
      </w:pPr>
    </w:p>
    <w:p w14:paraId="6432B832"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color w:val="000000"/>
          <w:sz w:val="22"/>
          <w:szCs w:val="22"/>
          <w:lang w:eastAsia="en-US"/>
        </w:rPr>
        <w:t>4.2. Ponadto na Wykonawcy spoczywają następujące obowiązki:</w:t>
      </w:r>
    </w:p>
    <w:p w14:paraId="08D144FD"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color w:val="000000"/>
          <w:sz w:val="22"/>
          <w:szCs w:val="22"/>
          <w:lang w:eastAsia="en-US"/>
        </w:rPr>
        <w:t>- prowadzenie na bieżąco obmiaru robót,</w:t>
      </w:r>
    </w:p>
    <w:p w14:paraId="5F5043D3"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color w:val="000000"/>
          <w:sz w:val="22"/>
          <w:szCs w:val="22"/>
          <w:lang w:eastAsia="en-US"/>
        </w:rPr>
        <w:t>- wykonywania przedmiotu zamówienia zgodnie z obowiązującymi normami i przepisami w tej dziedzinie;</w:t>
      </w:r>
    </w:p>
    <w:p w14:paraId="2546CC0C"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color w:val="000000"/>
          <w:sz w:val="22"/>
          <w:szCs w:val="22"/>
          <w:lang w:eastAsia="en-US"/>
        </w:rPr>
        <w:t>- zapewnienia właściwej organizacji ruchu drogowego w trakcie trwania prowadzonych prac,</w:t>
      </w:r>
    </w:p>
    <w:p w14:paraId="280EAC65"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color w:val="000000"/>
          <w:sz w:val="22"/>
          <w:szCs w:val="22"/>
          <w:lang w:eastAsia="en-US"/>
        </w:rPr>
        <w:t>- w przypadku braku odpowiedniego oznakowania robót, Wykonawca ponosi pełną odpowiedzialność za szkody powstałe z tego tytułu,</w:t>
      </w:r>
    </w:p>
    <w:p w14:paraId="55F875D5"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color w:val="000000"/>
          <w:sz w:val="22"/>
          <w:szCs w:val="22"/>
          <w:lang w:eastAsia="en-US"/>
        </w:rPr>
        <w:t xml:space="preserve">- </w:t>
      </w:r>
      <w:proofErr w:type="gramStart"/>
      <w:r w:rsidRPr="000360A9">
        <w:rPr>
          <w:rFonts w:ascii="Calibri" w:hAnsi="Calibri" w:cs="Calibri"/>
          <w:color w:val="000000"/>
          <w:sz w:val="22"/>
          <w:szCs w:val="22"/>
          <w:lang w:eastAsia="en-US"/>
        </w:rPr>
        <w:t>nie naruszanie</w:t>
      </w:r>
      <w:proofErr w:type="gramEnd"/>
      <w:r w:rsidRPr="000360A9">
        <w:rPr>
          <w:rFonts w:ascii="Calibri" w:hAnsi="Calibri" w:cs="Calibri"/>
          <w:color w:val="000000"/>
          <w:sz w:val="22"/>
          <w:szCs w:val="22"/>
          <w:lang w:eastAsia="en-US"/>
        </w:rPr>
        <w:t xml:space="preserve"> własności i innych praw osób trzecich;</w:t>
      </w:r>
    </w:p>
    <w:p w14:paraId="37CD4FBC"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color w:val="000000"/>
          <w:sz w:val="22"/>
          <w:szCs w:val="22"/>
          <w:lang w:eastAsia="en-US"/>
        </w:rPr>
        <w:t>- przestrzegania przepisów BHP, o ruchu drogowym oraz prawa budowlanego;</w:t>
      </w:r>
    </w:p>
    <w:p w14:paraId="5A78B397"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color w:val="000000"/>
          <w:sz w:val="22"/>
          <w:szCs w:val="22"/>
          <w:lang w:eastAsia="en-US"/>
        </w:rPr>
        <w:t xml:space="preserve">- dostarczanie na każde </w:t>
      </w:r>
      <w:proofErr w:type="gramStart"/>
      <w:r w:rsidRPr="000360A9">
        <w:rPr>
          <w:rFonts w:ascii="Calibri" w:hAnsi="Calibri" w:cs="Calibri"/>
          <w:color w:val="000000"/>
          <w:sz w:val="22"/>
          <w:szCs w:val="22"/>
          <w:lang w:eastAsia="en-US"/>
        </w:rPr>
        <w:t>żądanie  atestów</w:t>
      </w:r>
      <w:proofErr w:type="gramEnd"/>
      <w:r w:rsidRPr="000360A9">
        <w:rPr>
          <w:rFonts w:ascii="Calibri" w:hAnsi="Calibri" w:cs="Calibri"/>
          <w:color w:val="000000"/>
          <w:sz w:val="22"/>
          <w:szCs w:val="22"/>
          <w:lang w:eastAsia="en-US"/>
        </w:rPr>
        <w:t xml:space="preserve"> lub badań laboratoryjnych na wbudowany materiał;</w:t>
      </w:r>
    </w:p>
    <w:p w14:paraId="638E8EF4"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color w:val="000000"/>
          <w:sz w:val="22"/>
          <w:szCs w:val="22"/>
          <w:lang w:eastAsia="en-US"/>
        </w:rPr>
        <w:lastRenderedPageBreak/>
        <w:t>- utrzymania ruchu publicznego oraz utrzymania istniejących obiektów (jezdnie, ciągi piesze, znaki drogowe, bariery ochronne, urządzenia odwodnienia itp.) na terenie prac, w okresie trwania robót, do czasu odbioru robót.</w:t>
      </w:r>
    </w:p>
    <w:p w14:paraId="6F0F2471"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color w:val="000000"/>
          <w:sz w:val="22"/>
          <w:szCs w:val="22"/>
          <w:lang w:eastAsia="en-US"/>
        </w:rPr>
        <w:t>1) Wykonawca zobowiązany jest do rozpoczęcia wykonywania zleconych robót niezwłoczne, jednak w czasie nie dłuższym niż 24 lub 36 lub 48 godzin* od momentu otrzymania zlecenia. (*w zależności od treści złożonej oferty).</w:t>
      </w:r>
    </w:p>
    <w:p w14:paraId="32F60248"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color w:val="000000"/>
          <w:sz w:val="22"/>
          <w:szCs w:val="22"/>
          <w:lang w:eastAsia="en-US"/>
        </w:rPr>
        <w:t>2) Wykonawca zobowiązany jest zwrotnie potwierdzić otrzymane zgłoszenie telefonicznie, e-mailem.</w:t>
      </w:r>
    </w:p>
    <w:p w14:paraId="22C2481E"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color w:val="000000"/>
          <w:sz w:val="22"/>
          <w:szCs w:val="22"/>
          <w:lang w:eastAsia="en-US"/>
        </w:rPr>
        <w:t>3) Na wykonane roboty remontowe Wykonawca udzieli gwarancji na okres 12 miesięcy.</w:t>
      </w:r>
    </w:p>
    <w:p w14:paraId="12557713"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color w:val="000000"/>
          <w:sz w:val="22"/>
          <w:szCs w:val="22"/>
          <w:lang w:eastAsia="en-US"/>
        </w:rPr>
        <w:t>4)Remont cząstkowy nawierzchni bitumicznych na drogach gminnych będzie następować sukcesywnie w ciągu całego okresu trwania umowy tj. 12 miesięcy od dnia zawarcia umowy.</w:t>
      </w:r>
    </w:p>
    <w:p w14:paraId="73C5D503"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color w:val="000000"/>
          <w:sz w:val="22"/>
          <w:szCs w:val="22"/>
          <w:lang w:eastAsia="en-US"/>
        </w:rPr>
        <w:t>5)Rozliczenie wykonanych robót następować będzie po ich odbiorze. Wykonawca za zrealizowane prace wystawiał będzie faktury na koniec każdego miesiąca.</w:t>
      </w:r>
    </w:p>
    <w:p w14:paraId="0789CE60"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color w:val="000000"/>
          <w:sz w:val="22"/>
          <w:szCs w:val="22"/>
          <w:lang w:eastAsia="en-US"/>
        </w:rPr>
        <w:t>6) Zamawiający ustala odroczony, 30 dniowy termin płatności licząc od daty otrzymania poprawnie wystawionej faktury lub rachunku przez Wykonawcę w siedzibie Zamawiającego.</w:t>
      </w:r>
    </w:p>
    <w:p w14:paraId="4CBEFD22"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bCs/>
          <w:color w:val="000000"/>
          <w:sz w:val="22"/>
          <w:szCs w:val="22"/>
          <w:lang w:eastAsia="en-US"/>
        </w:rPr>
      </w:pPr>
      <w:r w:rsidRPr="000360A9">
        <w:rPr>
          <w:rFonts w:ascii="Calibri" w:hAnsi="Calibri" w:cs="Calibri"/>
          <w:bCs/>
          <w:color w:val="000000"/>
          <w:sz w:val="22"/>
          <w:szCs w:val="22"/>
          <w:lang w:eastAsia="en-US"/>
        </w:rPr>
        <w:t xml:space="preserve">7) Na czas wykonywania robót Zamawiający stosownie </w:t>
      </w:r>
      <w:r w:rsidRPr="000360A9">
        <w:rPr>
          <w:rFonts w:ascii="Calibri" w:eastAsia="Calibri" w:hAnsi="Calibri" w:cs="Calibri"/>
          <w:sz w:val="22"/>
          <w:szCs w:val="22"/>
        </w:rPr>
        <w:t>do art. 95 ustawy z dnia 11 września 2019 r. Prawo zamówień publicznych</w:t>
      </w:r>
      <w:r w:rsidRPr="000360A9">
        <w:rPr>
          <w:rFonts w:ascii="Calibri" w:hAnsi="Calibri" w:cs="Calibri"/>
          <w:bCs/>
          <w:color w:val="000000"/>
          <w:sz w:val="22"/>
          <w:szCs w:val="22"/>
          <w:lang w:eastAsia="en-US"/>
        </w:rPr>
        <w:t>, wymaga zatrudnienia przez wykonawcę lub podwykonawcę na podstawie umowy o pracę osób wykonujących czynności w zakresie realizacji zamówienia, których wykonanie polega na wykonywaniu pracy w sposób określony w art. 22 § 1 ustawy z dnia 26 czerwca 1974 r. – Kodeks pracy:</w:t>
      </w:r>
    </w:p>
    <w:p w14:paraId="5601ED66"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bCs/>
          <w:color w:val="000000"/>
          <w:sz w:val="22"/>
          <w:szCs w:val="22"/>
          <w:lang w:eastAsia="en-US"/>
        </w:rPr>
      </w:pPr>
      <w:r w:rsidRPr="000360A9">
        <w:rPr>
          <w:rFonts w:ascii="Calibri" w:hAnsi="Calibri" w:cs="Calibri"/>
          <w:bCs/>
          <w:color w:val="000000"/>
          <w:sz w:val="22"/>
          <w:szCs w:val="22"/>
          <w:lang w:eastAsia="en-US"/>
        </w:rPr>
        <w:t>a)  osoby pełniącej nadzór nad wykonywaniem zleconych prac</w:t>
      </w:r>
    </w:p>
    <w:p w14:paraId="22FD390C"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bCs/>
          <w:color w:val="000000"/>
          <w:sz w:val="22"/>
          <w:szCs w:val="22"/>
          <w:lang w:eastAsia="en-US"/>
        </w:rPr>
      </w:pPr>
      <w:r w:rsidRPr="000360A9">
        <w:rPr>
          <w:rFonts w:ascii="Calibri" w:hAnsi="Calibri" w:cs="Calibri"/>
          <w:bCs/>
          <w:color w:val="000000"/>
          <w:sz w:val="22"/>
          <w:szCs w:val="22"/>
          <w:lang w:eastAsia="en-US"/>
        </w:rPr>
        <w:t>b) osób posiadających odpowiednie kwalifikacje do obsługi maszyn i urządzeń niezbędnych do realizacji zamówienia</w:t>
      </w:r>
    </w:p>
    <w:p w14:paraId="678256C7"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bCs/>
          <w:color w:val="000000"/>
          <w:sz w:val="22"/>
          <w:szCs w:val="22"/>
          <w:lang w:eastAsia="en-US"/>
        </w:rPr>
      </w:pPr>
      <w:r w:rsidRPr="000360A9">
        <w:rPr>
          <w:rFonts w:ascii="Calibri" w:hAnsi="Calibri" w:cs="Calibri"/>
          <w:bCs/>
          <w:color w:val="000000"/>
          <w:sz w:val="22"/>
          <w:szCs w:val="22"/>
          <w:lang w:eastAsia="en-US"/>
        </w:rPr>
        <w:t>c) sposób dokumentowania zatrudnienia osób oraz uprawnienia zamawiającego w zakresie kontroli spełniania przez wykonawcę wymagań, o których mowa w art. 95:</w:t>
      </w:r>
    </w:p>
    <w:p w14:paraId="0E47ECD5" w14:textId="411BAE0F" w:rsidR="000360A9" w:rsidRPr="000360A9" w:rsidRDefault="000360A9" w:rsidP="000360A9">
      <w:pPr>
        <w:shd w:val="clear" w:color="auto" w:fill="FFFFFF"/>
        <w:tabs>
          <w:tab w:val="left" w:pos="360"/>
        </w:tabs>
        <w:suppressAutoHyphens/>
        <w:spacing w:line="276" w:lineRule="auto"/>
        <w:jc w:val="both"/>
        <w:rPr>
          <w:rFonts w:ascii="Calibri" w:hAnsi="Calibri" w:cs="Calibri"/>
          <w:bCs/>
          <w:color w:val="000000"/>
          <w:sz w:val="22"/>
          <w:szCs w:val="22"/>
          <w:lang w:eastAsia="en-US"/>
        </w:rPr>
      </w:pPr>
      <w:r w:rsidRPr="000360A9">
        <w:rPr>
          <w:rFonts w:ascii="Calibri" w:hAnsi="Calibri" w:cs="Calibri"/>
          <w:bCs/>
          <w:color w:val="000000"/>
          <w:sz w:val="22"/>
          <w:szCs w:val="22"/>
          <w:lang w:eastAsia="en-US"/>
        </w:rPr>
        <w:t xml:space="preserve"> - Zamawiający wymaga od Wykonawcy złożenia stosownego oświadczenia o zatrudnieniu na podstawie umowy</w:t>
      </w:r>
      <w:r>
        <w:rPr>
          <w:rFonts w:ascii="Calibri" w:hAnsi="Calibri" w:cs="Calibri"/>
          <w:bCs/>
          <w:color w:val="000000"/>
          <w:sz w:val="22"/>
          <w:szCs w:val="22"/>
          <w:lang w:eastAsia="en-US"/>
        </w:rPr>
        <w:t xml:space="preserve"> </w:t>
      </w:r>
      <w:r w:rsidRPr="000360A9">
        <w:rPr>
          <w:rFonts w:ascii="Calibri" w:hAnsi="Calibri" w:cs="Calibri"/>
          <w:bCs/>
          <w:color w:val="000000"/>
          <w:sz w:val="22"/>
          <w:szCs w:val="22"/>
          <w:lang w:eastAsia="en-US"/>
        </w:rPr>
        <w:t>o pracę,</w:t>
      </w:r>
      <w:r>
        <w:rPr>
          <w:rFonts w:ascii="Calibri" w:hAnsi="Calibri" w:cs="Calibri"/>
          <w:bCs/>
          <w:color w:val="000000"/>
          <w:sz w:val="22"/>
          <w:szCs w:val="22"/>
          <w:lang w:eastAsia="en-US"/>
        </w:rPr>
        <w:t xml:space="preserve"> </w:t>
      </w:r>
      <w:r w:rsidRPr="000360A9">
        <w:rPr>
          <w:rFonts w:ascii="Calibri" w:hAnsi="Calibri" w:cs="Calibri"/>
          <w:bCs/>
          <w:color w:val="000000"/>
          <w:sz w:val="22"/>
          <w:szCs w:val="22"/>
          <w:lang w:eastAsia="en-US"/>
        </w:rPr>
        <w:t>zgodnie</w:t>
      </w:r>
      <w:r>
        <w:rPr>
          <w:rFonts w:ascii="Calibri" w:hAnsi="Calibri" w:cs="Calibri"/>
          <w:bCs/>
          <w:color w:val="000000"/>
          <w:sz w:val="22"/>
          <w:szCs w:val="22"/>
          <w:lang w:eastAsia="en-US"/>
        </w:rPr>
        <w:t xml:space="preserve"> </w:t>
      </w:r>
      <w:r w:rsidRPr="000360A9">
        <w:rPr>
          <w:rFonts w:ascii="Calibri" w:hAnsi="Calibri" w:cs="Calibri"/>
          <w:bCs/>
          <w:color w:val="000000"/>
          <w:sz w:val="22"/>
          <w:szCs w:val="22"/>
          <w:lang w:eastAsia="en-US"/>
        </w:rPr>
        <w:t>z</w:t>
      </w:r>
      <w:r>
        <w:rPr>
          <w:rFonts w:ascii="Calibri" w:hAnsi="Calibri" w:cs="Calibri"/>
          <w:bCs/>
          <w:color w:val="000000"/>
          <w:sz w:val="22"/>
          <w:szCs w:val="22"/>
          <w:lang w:eastAsia="en-US"/>
        </w:rPr>
        <w:t xml:space="preserve"> </w:t>
      </w:r>
      <w:r w:rsidRPr="000360A9">
        <w:rPr>
          <w:rFonts w:ascii="Calibri" w:hAnsi="Calibri" w:cs="Calibri"/>
          <w:bCs/>
          <w:color w:val="000000"/>
          <w:sz w:val="22"/>
          <w:szCs w:val="22"/>
          <w:lang w:eastAsia="en-US"/>
        </w:rPr>
        <w:t>art. 22 § 1</w:t>
      </w:r>
      <w:r>
        <w:rPr>
          <w:rFonts w:ascii="Calibri" w:hAnsi="Calibri" w:cs="Calibri"/>
          <w:bCs/>
          <w:color w:val="000000"/>
          <w:sz w:val="22"/>
          <w:szCs w:val="22"/>
          <w:lang w:eastAsia="en-US"/>
        </w:rPr>
        <w:t xml:space="preserve"> </w:t>
      </w:r>
      <w:r w:rsidRPr="000360A9">
        <w:rPr>
          <w:rFonts w:ascii="Calibri" w:hAnsi="Calibri" w:cs="Calibri"/>
          <w:bCs/>
          <w:color w:val="000000"/>
          <w:sz w:val="22"/>
          <w:szCs w:val="22"/>
          <w:lang w:eastAsia="en-US"/>
        </w:rPr>
        <w:t xml:space="preserve">ustawy z dnia 26 czerwca 1974 r. – Kodeks pracy osób wykonujących czynności w realizacji zamówienia, o których mowa w </w:t>
      </w:r>
      <w:proofErr w:type="spellStart"/>
      <w:r w:rsidRPr="000360A9">
        <w:rPr>
          <w:rFonts w:ascii="Calibri" w:hAnsi="Calibri" w:cs="Calibri"/>
          <w:bCs/>
          <w:color w:val="000000"/>
          <w:sz w:val="22"/>
          <w:szCs w:val="22"/>
          <w:lang w:eastAsia="en-US"/>
        </w:rPr>
        <w:t>ppkt</w:t>
      </w:r>
      <w:proofErr w:type="spellEnd"/>
      <w:r w:rsidRPr="000360A9">
        <w:rPr>
          <w:rFonts w:ascii="Calibri" w:hAnsi="Calibri" w:cs="Calibri"/>
          <w:bCs/>
          <w:color w:val="000000"/>
          <w:sz w:val="22"/>
          <w:szCs w:val="22"/>
          <w:lang w:eastAsia="en-US"/>
        </w:rPr>
        <w:t>. a i b. Powyższy obowiązek dotyczy również Podwykonawcy, jeżeli Wykonawca powierzył mu wykonywanie robót.</w:t>
      </w:r>
    </w:p>
    <w:p w14:paraId="7855675D"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bCs/>
          <w:color w:val="000000"/>
          <w:sz w:val="22"/>
          <w:szCs w:val="22"/>
          <w:lang w:eastAsia="en-US"/>
        </w:rPr>
      </w:pPr>
      <w:r w:rsidRPr="000360A9">
        <w:rPr>
          <w:rFonts w:ascii="Calibri" w:hAnsi="Calibri" w:cs="Calibri"/>
          <w:bCs/>
          <w:color w:val="000000"/>
          <w:sz w:val="22"/>
          <w:szCs w:val="22"/>
          <w:lang w:eastAsia="en-US"/>
        </w:rPr>
        <w:t xml:space="preserve">d)  sankcje z tytułu niespełnienia wymagań, o których mowa w art. 95: </w:t>
      </w:r>
    </w:p>
    <w:p w14:paraId="7F6B5FA1"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bCs/>
          <w:color w:val="000000"/>
          <w:sz w:val="22"/>
          <w:szCs w:val="22"/>
          <w:lang w:eastAsia="en-US"/>
        </w:rPr>
      </w:pPr>
      <w:r w:rsidRPr="000360A9">
        <w:rPr>
          <w:rFonts w:ascii="Calibri" w:hAnsi="Calibri" w:cs="Calibri"/>
          <w:bCs/>
          <w:color w:val="000000"/>
          <w:sz w:val="22"/>
          <w:szCs w:val="22"/>
          <w:lang w:eastAsia="en-US"/>
        </w:rPr>
        <w:t xml:space="preserve">- Zamawiającemu przysługiwać będzie prawo naliczenia Wykonawcy kar umownych. </w:t>
      </w:r>
    </w:p>
    <w:p w14:paraId="5540A5A3" w14:textId="77777777" w:rsidR="000360A9" w:rsidRPr="000360A9" w:rsidRDefault="000360A9" w:rsidP="000360A9">
      <w:pPr>
        <w:shd w:val="clear" w:color="auto" w:fill="FFFFFF"/>
        <w:tabs>
          <w:tab w:val="left" w:pos="360"/>
        </w:tabs>
        <w:suppressAutoHyphens/>
        <w:jc w:val="both"/>
        <w:rPr>
          <w:rFonts w:ascii="Calibri" w:hAnsi="Calibri" w:cs="Calibri"/>
          <w:b/>
          <w:color w:val="000000"/>
          <w:sz w:val="22"/>
          <w:szCs w:val="22"/>
          <w:lang w:eastAsia="en-US"/>
        </w:rPr>
      </w:pPr>
    </w:p>
    <w:p w14:paraId="2C1F4BB0" w14:textId="77777777" w:rsidR="000360A9" w:rsidRDefault="000360A9" w:rsidP="000360A9">
      <w:pPr>
        <w:shd w:val="clear" w:color="auto" w:fill="FFFFFF"/>
        <w:tabs>
          <w:tab w:val="left" w:pos="360"/>
        </w:tabs>
        <w:suppressAutoHyphens/>
        <w:jc w:val="both"/>
        <w:rPr>
          <w:rFonts w:ascii="Calibri" w:hAnsi="Calibri" w:cs="Calibri"/>
          <w:b/>
          <w:color w:val="000000"/>
          <w:sz w:val="22"/>
          <w:szCs w:val="22"/>
          <w:lang w:eastAsia="en-US"/>
        </w:rPr>
      </w:pPr>
      <w:r w:rsidRPr="000360A9">
        <w:rPr>
          <w:rFonts w:ascii="Calibri" w:hAnsi="Calibri" w:cs="Calibri"/>
          <w:b/>
          <w:color w:val="000000"/>
          <w:sz w:val="22"/>
          <w:szCs w:val="22"/>
          <w:lang w:eastAsia="en-US"/>
        </w:rPr>
        <w:t>V. WYMAGANA JAKOŚĆ ROBÓT</w:t>
      </w:r>
    </w:p>
    <w:p w14:paraId="22C2D9B0" w14:textId="77777777" w:rsidR="000360A9" w:rsidRPr="000360A9" w:rsidRDefault="000360A9" w:rsidP="000360A9">
      <w:pPr>
        <w:shd w:val="clear" w:color="auto" w:fill="FFFFFF"/>
        <w:tabs>
          <w:tab w:val="left" w:pos="360"/>
        </w:tabs>
        <w:suppressAutoHyphens/>
        <w:jc w:val="both"/>
        <w:rPr>
          <w:rFonts w:ascii="Calibri" w:hAnsi="Calibri" w:cs="Calibri"/>
          <w:b/>
          <w:color w:val="000000"/>
          <w:sz w:val="22"/>
          <w:szCs w:val="22"/>
          <w:lang w:eastAsia="en-US"/>
        </w:rPr>
      </w:pPr>
    </w:p>
    <w:p w14:paraId="47A760E0" w14:textId="77777777" w:rsidR="000360A9" w:rsidRPr="000360A9" w:rsidRDefault="000360A9" w:rsidP="000360A9">
      <w:pPr>
        <w:shd w:val="clear" w:color="auto" w:fill="FFFFFF"/>
        <w:tabs>
          <w:tab w:val="left" w:pos="360"/>
        </w:tabs>
        <w:suppressAutoHyphens/>
        <w:jc w:val="both"/>
        <w:rPr>
          <w:rFonts w:ascii="Calibri" w:hAnsi="Calibri" w:cs="Calibri"/>
          <w:color w:val="000000"/>
          <w:sz w:val="22"/>
          <w:szCs w:val="22"/>
          <w:lang w:eastAsia="en-US"/>
        </w:rPr>
      </w:pPr>
      <w:r w:rsidRPr="000360A9">
        <w:rPr>
          <w:rFonts w:ascii="Calibri" w:hAnsi="Calibri" w:cs="Calibri"/>
          <w:color w:val="000000"/>
          <w:sz w:val="22"/>
          <w:szCs w:val="22"/>
          <w:lang w:eastAsia="en-US"/>
        </w:rPr>
        <w:t xml:space="preserve">Nawierzchnia w miejscu naprawionym powinna być: jednorodna, szczelna (ziarna kruszywa powinny przylegać do siebie), szorstka bez śladów </w:t>
      </w:r>
      <w:proofErr w:type="spellStart"/>
      <w:r w:rsidRPr="000360A9">
        <w:rPr>
          <w:rFonts w:ascii="Calibri" w:hAnsi="Calibri" w:cs="Calibri"/>
          <w:color w:val="000000"/>
          <w:sz w:val="22"/>
          <w:szCs w:val="22"/>
          <w:lang w:eastAsia="en-US"/>
        </w:rPr>
        <w:t>przebitumowania</w:t>
      </w:r>
      <w:proofErr w:type="spellEnd"/>
      <w:r w:rsidRPr="000360A9">
        <w:rPr>
          <w:rFonts w:ascii="Calibri" w:hAnsi="Calibri" w:cs="Calibri"/>
          <w:color w:val="000000"/>
          <w:sz w:val="22"/>
          <w:szCs w:val="22"/>
          <w:lang w:eastAsia="en-US"/>
        </w:rPr>
        <w:t>, równa (nie powinna zniekształcać profilu poprzecznego i podłużnego drogi).</w:t>
      </w:r>
    </w:p>
    <w:p w14:paraId="7B3C4537" w14:textId="77777777" w:rsidR="000360A9" w:rsidRPr="000360A9" w:rsidRDefault="000360A9" w:rsidP="000360A9">
      <w:pPr>
        <w:shd w:val="clear" w:color="auto" w:fill="FFFFFF"/>
        <w:tabs>
          <w:tab w:val="left" w:pos="360"/>
        </w:tabs>
        <w:suppressAutoHyphens/>
        <w:jc w:val="both"/>
        <w:rPr>
          <w:rFonts w:ascii="Calibri" w:hAnsi="Calibri" w:cs="Calibri"/>
          <w:b/>
          <w:color w:val="000000"/>
          <w:sz w:val="22"/>
          <w:szCs w:val="22"/>
          <w:lang w:eastAsia="en-US"/>
        </w:rPr>
      </w:pPr>
    </w:p>
    <w:p w14:paraId="523858FF" w14:textId="77777777" w:rsidR="000360A9" w:rsidRDefault="000360A9" w:rsidP="000360A9">
      <w:pPr>
        <w:shd w:val="clear" w:color="auto" w:fill="FFFFFF"/>
        <w:tabs>
          <w:tab w:val="left" w:pos="360"/>
        </w:tabs>
        <w:suppressAutoHyphens/>
        <w:jc w:val="both"/>
        <w:rPr>
          <w:rFonts w:ascii="Calibri" w:hAnsi="Calibri" w:cs="Calibri"/>
          <w:b/>
          <w:color w:val="000000"/>
          <w:sz w:val="22"/>
          <w:szCs w:val="22"/>
          <w:lang w:eastAsia="en-US"/>
        </w:rPr>
      </w:pPr>
      <w:r w:rsidRPr="000360A9">
        <w:rPr>
          <w:rFonts w:ascii="Calibri" w:hAnsi="Calibri" w:cs="Calibri"/>
          <w:b/>
          <w:color w:val="000000"/>
          <w:sz w:val="22"/>
          <w:szCs w:val="22"/>
          <w:lang w:eastAsia="en-US"/>
        </w:rPr>
        <w:t>VI. OZNAKOWANIE ROBÓT</w:t>
      </w:r>
    </w:p>
    <w:p w14:paraId="5509715F" w14:textId="77777777" w:rsidR="000360A9" w:rsidRPr="000360A9" w:rsidRDefault="000360A9" w:rsidP="000360A9">
      <w:pPr>
        <w:shd w:val="clear" w:color="auto" w:fill="FFFFFF"/>
        <w:tabs>
          <w:tab w:val="left" w:pos="360"/>
        </w:tabs>
        <w:suppressAutoHyphens/>
        <w:jc w:val="both"/>
        <w:rPr>
          <w:rFonts w:ascii="Calibri" w:hAnsi="Calibri" w:cs="Calibri"/>
          <w:b/>
          <w:color w:val="000000"/>
          <w:sz w:val="22"/>
          <w:szCs w:val="22"/>
          <w:lang w:eastAsia="en-US"/>
        </w:rPr>
      </w:pPr>
    </w:p>
    <w:p w14:paraId="56BB1EF4" w14:textId="77777777" w:rsidR="000360A9" w:rsidRPr="000360A9" w:rsidRDefault="000360A9" w:rsidP="000360A9">
      <w:pPr>
        <w:shd w:val="clear" w:color="auto" w:fill="FFFFFF"/>
        <w:tabs>
          <w:tab w:val="left" w:pos="360"/>
        </w:tabs>
        <w:suppressAutoHyphens/>
        <w:jc w:val="both"/>
        <w:rPr>
          <w:rFonts w:ascii="Calibri" w:hAnsi="Calibri" w:cs="Calibri"/>
          <w:color w:val="000000"/>
          <w:sz w:val="22"/>
          <w:szCs w:val="22"/>
          <w:lang w:eastAsia="en-US"/>
        </w:rPr>
      </w:pPr>
      <w:r w:rsidRPr="000360A9">
        <w:rPr>
          <w:rFonts w:ascii="Calibri" w:hAnsi="Calibri" w:cs="Calibri"/>
          <w:color w:val="000000"/>
          <w:sz w:val="22"/>
          <w:szCs w:val="22"/>
          <w:lang w:eastAsia="en-US"/>
        </w:rPr>
        <w:t>Wykonawca w sposób szczególny jest zobowiązany do przestrzegania zasad dotyczących zachowania bezpieczeństwa ruchu drogowego w czasie prowadzenia robót.</w:t>
      </w:r>
    </w:p>
    <w:p w14:paraId="639F5B31" w14:textId="77777777" w:rsidR="000360A9" w:rsidRPr="000360A9" w:rsidRDefault="000360A9" w:rsidP="000360A9">
      <w:pPr>
        <w:shd w:val="clear" w:color="auto" w:fill="FFFFFF"/>
        <w:tabs>
          <w:tab w:val="left" w:pos="360"/>
        </w:tabs>
        <w:suppressAutoHyphens/>
        <w:jc w:val="both"/>
        <w:rPr>
          <w:rFonts w:ascii="Calibri" w:hAnsi="Calibri" w:cs="Calibri"/>
          <w:color w:val="000000"/>
          <w:sz w:val="22"/>
          <w:szCs w:val="22"/>
          <w:lang w:eastAsia="en-US"/>
        </w:rPr>
      </w:pPr>
      <w:r w:rsidRPr="000360A9">
        <w:rPr>
          <w:rFonts w:ascii="Calibri" w:hAnsi="Calibri" w:cs="Calibri"/>
          <w:color w:val="000000"/>
          <w:sz w:val="22"/>
          <w:szCs w:val="22"/>
          <w:lang w:eastAsia="en-US"/>
        </w:rPr>
        <w:t>Znaki powinny być odblaskowe, czyste i w razie potrzeby czyszczone, odnawiane lub wymieniane na nowe. Przy dużym natężeniu ruchu wykonawca uzgodni i wprowadzi ruch wahadłowy.</w:t>
      </w:r>
    </w:p>
    <w:p w14:paraId="737A5DDC" w14:textId="77777777" w:rsidR="000360A9" w:rsidRPr="000360A9" w:rsidRDefault="000360A9" w:rsidP="000360A9">
      <w:pPr>
        <w:shd w:val="clear" w:color="auto" w:fill="FFFFFF"/>
        <w:tabs>
          <w:tab w:val="left" w:pos="360"/>
        </w:tabs>
        <w:suppressAutoHyphens/>
        <w:jc w:val="both"/>
        <w:rPr>
          <w:rFonts w:ascii="Calibri" w:hAnsi="Calibri" w:cs="Calibri"/>
          <w:color w:val="000000"/>
          <w:sz w:val="22"/>
          <w:szCs w:val="22"/>
          <w:lang w:eastAsia="en-US"/>
        </w:rPr>
      </w:pPr>
      <w:r w:rsidRPr="000360A9">
        <w:rPr>
          <w:rFonts w:ascii="Calibri" w:hAnsi="Calibri" w:cs="Calibri"/>
          <w:color w:val="000000"/>
          <w:sz w:val="22"/>
          <w:szCs w:val="22"/>
          <w:lang w:eastAsia="en-US"/>
        </w:rPr>
        <w:t>Za prawidłowość oznakowania robót w obrębie odcinka, na którym jest wykonywany remont nawierzchni, od chwili rozpoczęcia robót aż do ich zakończenia, odpowiedzialny jest Wykonawca robót.</w:t>
      </w:r>
    </w:p>
    <w:p w14:paraId="177ECDE3" w14:textId="77777777" w:rsidR="000360A9" w:rsidRPr="000360A9" w:rsidRDefault="000360A9" w:rsidP="000360A9">
      <w:pPr>
        <w:shd w:val="clear" w:color="auto" w:fill="FFFFFF"/>
        <w:tabs>
          <w:tab w:val="left" w:pos="360"/>
        </w:tabs>
        <w:suppressAutoHyphens/>
        <w:jc w:val="both"/>
        <w:rPr>
          <w:rFonts w:ascii="Calibri" w:hAnsi="Calibri" w:cs="Calibri"/>
          <w:b/>
          <w:color w:val="000000"/>
          <w:sz w:val="22"/>
          <w:szCs w:val="22"/>
          <w:lang w:eastAsia="en-US"/>
        </w:rPr>
      </w:pPr>
    </w:p>
    <w:p w14:paraId="76AD2A7E" w14:textId="77777777" w:rsidR="000360A9" w:rsidRDefault="000360A9" w:rsidP="000360A9">
      <w:pPr>
        <w:shd w:val="clear" w:color="auto" w:fill="FFFFFF"/>
        <w:tabs>
          <w:tab w:val="left" w:pos="360"/>
        </w:tabs>
        <w:suppressAutoHyphens/>
        <w:jc w:val="both"/>
        <w:rPr>
          <w:rFonts w:ascii="Calibri" w:hAnsi="Calibri" w:cs="Calibri"/>
          <w:b/>
          <w:color w:val="000000"/>
          <w:sz w:val="22"/>
          <w:szCs w:val="22"/>
          <w:lang w:eastAsia="en-US"/>
        </w:rPr>
      </w:pPr>
      <w:r w:rsidRPr="000360A9">
        <w:rPr>
          <w:rFonts w:ascii="Calibri" w:hAnsi="Calibri" w:cs="Calibri"/>
          <w:b/>
          <w:color w:val="000000"/>
          <w:sz w:val="22"/>
          <w:szCs w:val="22"/>
          <w:lang w:eastAsia="en-US"/>
        </w:rPr>
        <w:t>VII. OBMIAR I ODBIÓR ROBÓT</w:t>
      </w:r>
    </w:p>
    <w:p w14:paraId="078748CA" w14:textId="77777777" w:rsidR="000360A9" w:rsidRPr="000360A9" w:rsidRDefault="000360A9" w:rsidP="000360A9">
      <w:pPr>
        <w:shd w:val="clear" w:color="auto" w:fill="FFFFFF"/>
        <w:tabs>
          <w:tab w:val="left" w:pos="360"/>
        </w:tabs>
        <w:suppressAutoHyphens/>
        <w:jc w:val="both"/>
        <w:rPr>
          <w:rFonts w:ascii="Calibri" w:hAnsi="Calibri" w:cs="Calibri"/>
          <w:b/>
          <w:color w:val="000000"/>
          <w:sz w:val="22"/>
          <w:szCs w:val="22"/>
          <w:lang w:eastAsia="en-US"/>
        </w:rPr>
      </w:pPr>
    </w:p>
    <w:p w14:paraId="6C442A58" w14:textId="77777777" w:rsidR="000360A9" w:rsidRPr="000360A9" w:rsidRDefault="000360A9" w:rsidP="000360A9">
      <w:pPr>
        <w:shd w:val="clear" w:color="auto" w:fill="FFFFFF"/>
        <w:tabs>
          <w:tab w:val="left" w:pos="360"/>
        </w:tabs>
        <w:suppressAutoHyphens/>
        <w:jc w:val="both"/>
        <w:rPr>
          <w:rFonts w:ascii="Calibri" w:hAnsi="Calibri" w:cs="Calibri"/>
          <w:bCs/>
          <w:color w:val="000000"/>
          <w:sz w:val="22"/>
          <w:szCs w:val="22"/>
          <w:lang w:eastAsia="en-US"/>
        </w:rPr>
      </w:pPr>
      <w:r w:rsidRPr="000360A9">
        <w:rPr>
          <w:rFonts w:ascii="Calibri" w:hAnsi="Calibri" w:cs="Calibri"/>
          <w:color w:val="000000"/>
          <w:sz w:val="22"/>
          <w:szCs w:val="22"/>
          <w:lang w:eastAsia="en-US"/>
        </w:rPr>
        <w:t xml:space="preserve">7.1. </w:t>
      </w:r>
      <w:r w:rsidRPr="000360A9">
        <w:rPr>
          <w:rFonts w:ascii="Calibri" w:hAnsi="Calibri" w:cs="Calibri"/>
          <w:bCs/>
          <w:color w:val="000000"/>
          <w:sz w:val="22"/>
          <w:szCs w:val="22"/>
          <w:lang w:eastAsia="en-US"/>
        </w:rPr>
        <w:t>Jednostką obmiarową wykonanego remontu jest 1 Mg zużytego materiału. Obmiar robót polega na określeniu rzeczywistych ilości wbudowanych materiałów. Obmiar obejmuje roboty objęte umową</w:t>
      </w:r>
    </w:p>
    <w:p w14:paraId="0E195481" w14:textId="77777777" w:rsidR="000360A9" w:rsidRPr="000360A9" w:rsidRDefault="000360A9" w:rsidP="000360A9">
      <w:pPr>
        <w:shd w:val="clear" w:color="auto" w:fill="FFFFFF"/>
        <w:tabs>
          <w:tab w:val="left" w:pos="360"/>
        </w:tabs>
        <w:suppressAutoHyphens/>
        <w:jc w:val="both"/>
        <w:rPr>
          <w:rFonts w:ascii="Calibri" w:hAnsi="Calibri" w:cs="Calibri"/>
          <w:bCs/>
          <w:color w:val="000000"/>
          <w:sz w:val="22"/>
          <w:szCs w:val="22"/>
          <w:lang w:eastAsia="en-US"/>
        </w:rPr>
      </w:pPr>
      <w:r w:rsidRPr="000360A9">
        <w:rPr>
          <w:rFonts w:ascii="Calibri" w:hAnsi="Calibri" w:cs="Calibri"/>
          <w:bCs/>
          <w:color w:val="000000"/>
          <w:sz w:val="22"/>
          <w:szCs w:val="22"/>
          <w:lang w:eastAsia="en-US"/>
        </w:rPr>
        <w:t>w przewidywanej ilości ok. 300 Mg.</w:t>
      </w:r>
    </w:p>
    <w:p w14:paraId="7CCB86F1" w14:textId="77777777" w:rsidR="000360A9" w:rsidRPr="000360A9" w:rsidRDefault="000360A9" w:rsidP="000360A9">
      <w:pPr>
        <w:shd w:val="clear" w:color="auto" w:fill="FFFFFF"/>
        <w:tabs>
          <w:tab w:val="left" w:pos="360"/>
        </w:tabs>
        <w:suppressAutoHyphens/>
        <w:jc w:val="both"/>
        <w:rPr>
          <w:rFonts w:ascii="Calibri" w:hAnsi="Calibri" w:cs="Calibri"/>
          <w:bCs/>
          <w:color w:val="000000"/>
          <w:sz w:val="22"/>
          <w:szCs w:val="22"/>
          <w:lang w:eastAsia="en-US"/>
        </w:rPr>
      </w:pPr>
    </w:p>
    <w:p w14:paraId="2704C097" w14:textId="77777777" w:rsidR="000360A9" w:rsidRPr="000360A9" w:rsidRDefault="000360A9" w:rsidP="000360A9">
      <w:pPr>
        <w:shd w:val="clear" w:color="auto" w:fill="FFFFFF"/>
        <w:tabs>
          <w:tab w:val="left" w:pos="360"/>
        </w:tabs>
        <w:suppressAutoHyphens/>
        <w:jc w:val="both"/>
        <w:rPr>
          <w:rFonts w:ascii="Calibri" w:hAnsi="Calibri" w:cs="Calibri"/>
          <w:bCs/>
          <w:color w:val="000000"/>
          <w:sz w:val="22"/>
          <w:szCs w:val="22"/>
          <w:lang w:eastAsia="en-US"/>
        </w:rPr>
      </w:pPr>
      <w:r w:rsidRPr="000360A9">
        <w:rPr>
          <w:rFonts w:ascii="Calibri" w:hAnsi="Calibri" w:cs="Calibri"/>
          <w:bCs/>
          <w:color w:val="000000"/>
          <w:sz w:val="22"/>
          <w:szCs w:val="22"/>
          <w:lang w:eastAsia="en-US"/>
        </w:rPr>
        <w:t>7.2. Odbioru robót dokonuje Zamawiający po uprzednim zawiadomieniu przez Wykonawcę.</w:t>
      </w:r>
      <w:r w:rsidRPr="000360A9">
        <w:rPr>
          <w:rFonts w:ascii="Calibri" w:hAnsi="Calibri" w:cs="Calibri"/>
          <w:bCs/>
          <w:color w:val="000000"/>
          <w:sz w:val="22"/>
          <w:szCs w:val="22"/>
          <w:lang w:eastAsia="en-US"/>
        </w:rPr>
        <w:br/>
        <w:t xml:space="preserve">Z czynności odbioru sporządza się protokół z uwzględnieniem obmiaru ilości wbudowanego materiału. Przy rozliczaniu faktur częściowych obmiar robót odpowiada ilości faktycznie wbudowanego materiału grysowo-emulsyjnego na odcinku drogi, wskazanym przez wykonawcę. </w:t>
      </w:r>
    </w:p>
    <w:p w14:paraId="7C5D3034" w14:textId="77777777" w:rsidR="000360A9" w:rsidRPr="000360A9" w:rsidRDefault="000360A9" w:rsidP="000360A9">
      <w:pPr>
        <w:shd w:val="clear" w:color="auto" w:fill="FFFFFF"/>
        <w:tabs>
          <w:tab w:val="left" w:pos="360"/>
        </w:tabs>
        <w:suppressAutoHyphens/>
        <w:jc w:val="both"/>
        <w:rPr>
          <w:rFonts w:ascii="Calibri" w:hAnsi="Calibri" w:cs="Calibri"/>
          <w:bCs/>
          <w:color w:val="000000"/>
          <w:sz w:val="22"/>
          <w:szCs w:val="22"/>
          <w:lang w:eastAsia="en-US"/>
        </w:rPr>
      </w:pPr>
      <w:r w:rsidRPr="000360A9">
        <w:rPr>
          <w:rFonts w:ascii="Calibri" w:hAnsi="Calibri" w:cs="Calibri"/>
          <w:bCs/>
          <w:color w:val="000000"/>
          <w:sz w:val="22"/>
          <w:szCs w:val="22"/>
          <w:lang w:eastAsia="en-US"/>
        </w:rPr>
        <w:t>Wykonawca dostarczy zamawiającemu wszelkie atesty i dokumenty potwierdzające jakość</w:t>
      </w:r>
    </w:p>
    <w:p w14:paraId="1E0F2272" w14:textId="77777777" w:rsidR="000360A9" w:rsidRPr="000360A9" w:rsidRDefault="000360A9" w:rsidP="000360A9">
      <w:pPr>
        <w:shd w:val="clear" w:color="auto" w:fill="FFFFFF"/>
        <w:tabs>
          <w:tab w:val="left" w:pos="360"/>
        </w:tabs>
        <w:suppressAutoHyphens/>
        <w:jc w:val="both"/>
        <w:rPr>
          <w:rFonts w:ascii="Calibri" w:hAnsi="Calibri" w:cs="Calibri"/>
          <w:bCs/>
          <w:color w:val="000000"/>
          <w:sz w:val="22"/>
          <w:szCs w:val="22"/>
          <w:lang w:eastAsia="en-US"/>
        </w:rPr>
      </w:pPr>
      <w:r w:rsidRPr="000360A9">
        <w:rPr>
          <w:rFonts w:ascii="Calibri" w:hAnsi="Calibri" w:cs="Calibri"/>
          <w:bCs/>
          <w:color w:val="000000"/>
          <w:sz w:val="22"/>
          <w:szCs w:val="22"/>
          <w:lang w:eastAsia="en-US"/>
        </w:rPr>
        <w:t>wbudowanych materiałów, zestawienie ilości wykonanych robót, kosztorys powykonawczy</w:t>
      </w:r>
      <w:r w:rsidRPr="000360A9">
        <w:rPr>
          <w:rFonts w:ascii="Calibri" w:hAnsi="Calibri" w:cs="Calibri"/>
          <w:color w:val="000000"/>
          <w:sz w:val="22"/>
          <w:szCs w:val="22"/>
          <w:lang w:eastAsia="en-US"/>
        </w:rPr>
        <w:t xml:space="preserve"> oraz dokumentacje fotograficzną potwierdzającą remonty cząstkowe nawierzchni bitumicznych.</w:t>
      </w:r>
    </w:p>
    <w:p w14:paraId="45A92417" w14:textId="77777777" w:rsidR="000360A9" w:rsidRPr="000360A9" w:rsidRDefault="000360A9" w:rsidP="000360A9">
      <w:pPr>
        <w:shd w:val="clear" w:color="auto" w:fill="FFFFFF"/>
        <w:tabs>
          <w:tab w:val="left" w:pos="360"/>
        </w:tabs>
        <w:suppressAutoHyphens/>
        <w:spacing w:line="276" w:lineRule="auto"/>
        <w:ind w:firstLine="900"/>
        <w:jc w:val="both"/>
        <w:rPr>
          <w:rFonts w:ascii="Calibri" w:hAnsi="Calibri" w:cs="Calibri"/>
          <w:color w:val="000000"/>
          <w:sz w:val="22"/>
          <w:szCs w:val="22"/>
          <w:lang w:eastAsia="en-US"/>
        </w:rPr>
      </w:pPr>
    </w:p>
    <w:p w14:paraId="04DA546F" w14:textId="77777777" w:rsidR="000360A9" w:rsidRDefault="000360A9" w:rsidP="000360A9">
      <w:pPr>
        <w:shd w:val="clear" w:color="auto" w:fill="FFFFFF"/>
        <w:tabs>
          <w:tab w:val="left" w:pos="360"/>
        </w:tabs>
        <w:suppressAutoHyphens/>
        <w:spacing w:line="276" w:lineRule="auto"/>
        <w:jc w:val="both"/>
        <w:rPr>
          <w:rFonts w:ascii="Calibri" w:hAnsi="Calibri" w:cs="Calibri"/>
          <w:b/>
          <w:color w:val="000000"/>
          <w:sz w:val="22"/>
          <w:szCs w:val="22"/>
          <w:lang w:eastAsia="en-US"/>
        </w:rPr>
      </w:pPr>
      <w:r w:rsidRPr="000360A9">
        <w:rPr>
          <w:rFonts w:ascii="Calibri" w:hAnsi="Calibri" w:cs="Calibri"/>
          <w:b/>
          <w:color w:val="000000"/>
          <w:sz w:val="22"/>
          <w:szCs w:val="22"/>
          <w:lang w:eastAsia="en-US"/>
        </w:rPr>
        <w:t>VIII. PRZEPISY ZWIĄZANE</w:t>
      </w:r>
    </w:p>
    <w:p w14:paraId="5D66792B"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b/>
          <w:color w:val="000000"/>
          <w:sz w:val="22"/>
          <w:szCs w:val="22"/>
          <w:lang w:eastAsia="en-US"/>
        </w:rPr>
      </w:pPr>
    </w:p>
    <w:p w14:paraId="46E5E424"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color w:val="000000"/>
          <w:sz w:val="22"/>
          <w:szCs w:val="22"/>
          <w:lang w:eastAsia="en-US"/>
        </w:rPr>
        <w:t>Normy obowiązujące:</w:t>
      </w:r>
    </w:p>
    <w:p w14:paraId="7C6E0D4B"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b/>
          <w:color w:val="000000"/>
          <w:sz w:val="22"/>
          <w:szCs w:val="22"/>
          <w:lang w:eastAsia="en-US"/>
        </w:rPr>
        <w:t>PN-EN-13043/2004</w:t>
      </w:r>
      <w:r w:rsidRPr="000360A9">
        <w:rPr>
          <w:rFonts w:ascii="Calibri" w:hAnsi="Calibri" w:cs="Calibri"/>
          <w:color w:val="000000"/>
          <w:sz w:val="22"/>
          <w:szCs w:val="22"/>
          <w:lang w:eastAsia="en-US"/>
        </w:rPr>
        <w:t xml:space="preserve"> - Kruszywa do mieszanek bitumicznych i powierzchniowych utrwaleń</w:t>
      </w:r>
    </w:p>
    <w:p w14:paraId="2500FCBF"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color w:val="000000"/>
          <w:sz w:val="22"/>
          <w:szCs w:val="22"/>
          <w:lang w:eastAsia="en-US"/>
        </w:rPr>
        <w:t>stosowanych na drogach, lotniskach i innych powierzchniach przeznaczonych do ruchu.</w:t>
      </w:r>
    </w:p>
    <w:p w14:paraId="31ECE0A9"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b/>
          <w:color w:val="000000"/>
          <w:sz w:val="22"/>
          <w:szCs w:val="22"/>
          <w:lang w:eastAsia="en-US"/>
        </w:rPr>
        <w:t>PN-EN–13242/2004</w:t>
      </w:r>
      <w:r w:rsidRPr="000360A9">
        <w:rPr>
          <w:rFonts w:ascii="Calibri" w:hAnsi="Calibri" w:cs="Calibri"/>
          <w:color w:val="000000"/>
          <w:sz w:val="22"/>
          <w:szCs w:val="22"/>
          <w:lang w:eastAsia="en-US"/>
        </w:rPr>
        <w:t xml:space="preserve"> – Kruszywa do niezwiązanych i hydraulicznie związanych materiałów</w:t>
      </w:r>
    </w:p>
    <w:p w14:paraId="677392DA"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color w:val="000000"/>
          <w:sz w:val="22"/>
          <w:szCs w:val="22"/>
          <w:lang w:eastAsia="en-US"/>
        </w:rPr>
        <w:t>stosowanych w obiektach budowlanych i budownictwie drogowym.</w:t>
      </w:r>
    </w:p>
    <w:p w14:paraId="57D59EC5" w14:textId="77777777" w:rsidR="000360A9" w:rsidRPr="000360A9" w:rsidRDefault="000360A9" w:rsidP="000360A9">
      <w:pPr>
        <w:shd w:val="clear" w:color="auto" w:fill="FFFFFF"/>
        <w:tabs>
          <w:tab w:val="left" w:pos="360"/>
        </w:tabs>
        <w:suppressAutoHyphens/>
        <w:spacing w:line="276" w:lineRule="auto"/>
        <w:jc w:val="both"/>
        <w:rPr>
          <w:rFonts w:ascii="Calibri" w:hAnsi="Calibri" w:cs="Calibri"/>
          <w:color w:val="000000"/>
          <w:sz w:val="22"/>
          <w:szCs w:val="22"/>
          <w:lang w:eastAsia="en-US"/>
        </w:rPr>
      </w:pPr>
      <w:r w:rsidRPr="000360A9">
        <w:rPr>
          <w:rFonts w:ascii="Calibri" w:hAnsi="Calibri" w:cs="Calibri"/>
          <w:b/>
          <w:color w:val="000000"/>
          <w:sz w:val="22"/>
          <w:szCs w:val="22"/>
          <w:lang w:eastAsia="en-US"/>
        </w:rPr>
        <w:t>PN-EN 13808:2010</w:t>
      </w:r>
      <w:r w:rsidRPr="000360A9">
        <w:rPr>
          <w:rFonts w:ascii="Calibri" w:hAnsi="Calibri" w:cs="Calibri"/>
          <w:color w:val="000000"/>
          <w:sz w:val="22"/>
          <w:szCs w:val="22"/>
          <w:lang w:eastAsia="en-US"/>
        </w:rPr>
        <w:t xml:space="preserve"> Asfalty i lepiszcza asfaltowe.</w:t>
      </w:r>
    </w:p>
    <w:p w14:paraId="3938C2C9" w14:textId="77777777" w:rsidR="000360A9" w:rsidRPr="000360A9" w:rsidRDefault="000360A9" w:rsidP="000360A9">
      <w:pPr>
        <w:shd w:val="clear" w:color="auto" w:fill="FFFFFF"/>
        <w:tabs>
          <w:tab w:val="left" w:pos="360"/>
        </w:tabs>
        <w:suppressAutoHyphens/>
        <w:spacing w:line="276" w:lineRule="auto"/>
        <w:ind w:firstLine="900"/>
        <w:jc w:val="both"/>
        <w:rPr>
          <w:rFonts w:ascii="Calibri" w:hAnsi="Calibri" w:cs="Calibri"/>
          <w:color w:val="000000"/>
          <w:sz w:val="22"/>
          <w:szCs w:val="22"/>
          <w:lang w:eastAsia="en-US"/>
        </w:rPr>
      </w:pPr>
    </w:p>
    <w:p w14:paraId="1DA0537B" w14:textId="77777777" w:rsidR="00B545DD" w:rsidRPr="006E2284" w:rsidRDefault="00B545DD" w:rsidP="000360A9">
      <w:pPr>
        <w:rPr>
          <w:rFonts w:asciiTheme="minorHAnsi" w:hAnsiTheme="minorHAnsi" w:cstheme="minorHAnsi"/>
          <w:sz w:val="22"/>
          <w:szCs w:val="22"/>
        </w:rPr>
      </w:pPr>
    </w:p>
    <w:sectPr w:rsidR="00B545DD" w:rsidRPr="006E2284" w:rsidSect="00985DE7">
      <w:pgSz w:w="11906" w:h="16838"/>
      <w:pgMar w:top="851" w:right="1418" w:bottom="851"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B5370"/>
    <w:multiLevelType w:val="multilevel"/>
    <w:tmpl w:val="4594AEB4"/>
    <w:lvl w:ilvl="0">
      <w:start w:val="1"/>
      <w:numFmt w:val="decimal"/>
      <w:lvlText w:val="%1."/>
      <w:lvlJc w:val="left"/>
      <w:pPr>
        <w:ind w:left="785" w:hanging="360"/>
      </w:pPr>
      <w:rPr>
        <w:rFonts w:asciiTheme="minorHAnsi" w:eastAsia="Times New Roman" w:hAnsiTheme="minorHAnsi" w:cstheme="minorHAnsi"/>
      </w:rPr>
    </w:lvl>
    <w:lvl w:ilvl="1">
      <w:start w:val="1"/>
      <w:numFmt w:val="decimal"/>
      <w:isLgl/>
      <w:lvlText w:val="%1.%2."/>
      <w:lvlJc w:val="left"/>
      <w:pPr>
        <w:ind w:left="540" w:hanging="54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1" w15:restartNumberingAfterBreak="0">
    <w:nsid w:val="204352AD"/>
    <w:multiLevelType w:val="hybridMultilevel"/>
    <w:tmpl w:val="E98EA3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BC44292"/>
    <w:multiLevelType w:val="multilevel"/>
    <w:tmpl w:val="D47C2330"/>
    <w:lvl w:ilvl="0">
      <w:start w:val="2"/>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b/>
        <w:bCs/>
        <w:color w:val="auto"/>
      </w:rPr>
    </w:lvl>
    <w:lvl w:ilvl="2">
      <w:start w:val="1"/>
      <w:numFmt w:val="decimal"/>
      <w:lvlText w:val="%1.%2.%3."/>
      <w:lvlJc w:val="left"/>
      <w:pPr>
        <w:ind w:left="2008" w:hanging="720"/>
      </w:pPr>
      <w:rPr>
        <w:rFonts w:hint="default"/>
        <w:color w:val="auto"/>
      </w:rPr>
    </w:lvl>
    <w:lvl w:ilvl="3">
      <w:start w:val="1"/>
      <w:numFmt w:val="decimal"/>
      <w:lvlText w:val="%1.%2.%3.%4."/>
      <w:lvlJc w:val="left"/>
      <w:pPr>
        <w:ind w:left="2652" w:hanging="720"/>
      </w:pPr>
      <w:rPr>
        <w:rFonts w:hint="default"/>
        <w:color w:val="auto"/>
      </w:rPr>
    </w:lvl>
    <w:lvl w:ilvl="4">
      <w:start w:val="1"/>
      <w:numFmt w:val="decimal"/>
      <w:lvlText w:val="%1.%2.%3.%4.%5."/>
      <w:lvlJc w:val="left"/>
      <w:pPr>
        <w:ind w:left="3296" w:hanging="720"/>
      </w:pPr>
      <w:rPr>
        <w:rFonts w:hint="default"/>
        <w:color w:val="auto"/>
      </w:rPr>
    </w:lvl>
    <w:lvl w:ilvl="5">
      <w:start w:val="1"/>
      <w:numFmt w:val="decimal"/>
      <w:lvlText w:val="%1.%2.%3.%4.%5.%6."/>
      <w:lvlJc w:val="left"/>
      <w:pPr>
        <w:ind w:left="4300" w:hanging="1080"/>
      </w:pPr>
      <w:rPr>
        <w:rFonts w:hint="default"/>
        <w:color w:val="auto"/>
      </w:rPr>
    </w:lvl>
    <w:lvl w:ilvl="6">
      <w:start w:val="1"/>
      <w:numFmt w:val="decimal"/>
      <w:lvlText w:val="%1.%2.%3.%4.%5.%6.%7."/>
      <w:lvlJc w:val="left"/>
      <w:pPr>
        <w:ind w:left="4944" w:hanging="1080"/>
      </w:pPr>
      <w:rPr>
        <w:rFonts w:hint="default"/>
        <w:color w:val="auto"/>
      </w:rPr>
    </w:lvl>
    <w:lvl w:ilvl="7">
      <w:start w:val="1"/>
      <w:numFmt w:val="decimal"/>
      <w:lvlText w:val="%1.%2.%3.%4.%5.%6.%7.%8."/>
      <w:lvlJc w:val="left"/>
      <w:pPr>
        <w:ind w:left="5948" w:hanging="1440"/>
      </w:pPr>
      <w:rPr>
        <w:rFonts w:hint="default"/>
        <w:color w:val="auto"/>
      </w:rPr>
    </w:lvl>
    <w:lvl w:ilvl="8">
      <w:start w:val="1"/>
      <w:numFmt w:val="decimal"/>
      <w:lvlText w:val="%1.%2.%3.%4.%5.%6.%7.%8.%9."/>
      <w:lvlJc w:val="left"/>
      <w:pPr>
        <w:ind w:left="6592" w:hanging="1440"/>
      </w:pPr>
      <w:rPr>
        <w:rFonts w:hint="default"/>
        <w:color w:val="auto"/>
      </w:rPr>
    </w:lvl>
  </w:abstractNum>
  <w:abstractNum w:abstractNumId="3" w15:restartNumberingAfterBreak="0">
    <w:nsid w:val="358C05F2"/>
    <w:multiLevelType w:val="multilevel"/>
    <w:tmpl w:val="ACA8312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5"/>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5103E01"/>
    <w:multiLevelType w:val="hybridMultilevel"/>
    <w:tmpl w:val="75222BF4"/>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 w15:restartNumberingAfterBreak="0">
    <w:nsid w:val="48F062A5"/>
    <w:multiLevelType w:val="hybridMultilevel"/>
    <w:tmpl w:val="5B3A16B6"/>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 w15:restartNumberingAfterBreak="0">
    <w:nsid w:val="4C9C31F8"/>
    <w:multiLevelType w:val="hybridMultilevel"/>
    <w:tmpl w:val="8F8801D4"/>
    <w:lvl w:ilvl="0" w:tplc="915C0A9A">
      <w:start w:val="1"/>
      <w:numFmt w:val="decimal"/>
      <w:lvlText w:val="%1."/>
      <w:lvlJc w:val="left"/>
      <w:pPr>
        <w:tabs>
          <w:tab w:val="num" w:pos="645"/>
        </w:tabs>
        <w:ind w:left="645" w:hanging="360"/>
      </w:pPr>
      <w:rPr>
        <w:rFonts w:ascii="Calibri" w:hAnsi="Calibri" w:cs="Calibri" w:hint="default"/>
        <w:b w:val="0"/>
        <w:bCs/>
        <w:sz w:val="22"/>
        <w:szCs w:val="22"/>
      </w:rPr>
    </w:lvl>
    <w:lvl w:ilvl="1" w:tplc="04150019">
      <w:start w:val="1"/>
      <w:numFmt w:val="lowerLetter"/>
      <w:lvlText w:val="%2."/>
      <w:lvlJc w:val="left"/>
      <w:pPr>
        <w:ind w:left="105" w:hanging="360"/>
      </w:pPr>
    </w:lvl>
    <w:lvl w:ilvl="2" w:tplc="0415001B" w:tentative="1">
      <w:start w:val="1"/>
      <w:numFmt w:val="lowerRoman"/>
      <w:lvlText w:val="%3."/>
      <w:lvlJc w:val="right"/>
      <w:pPr>
        <w:ind w:left="825" w:hanging="180"/>
      </w:pPr>
    </w:lvl>
    <w:lvl w:ilvl="3" w:tplc="0415000F" w:tentative="1">
      <w:start w:val="1"/>
      <w:numFmt w:val="decimal"/>
      <w:lvlText w:val="%4."/>
      <w:lvlJc w:val="left"/>
      <w:pPr>
        <w:ind w:left="1545" w:hanging="360"/>
      </w:pPr>
    </w:lvl>
    <w:lvl w:ilvl="4" w:tplc="04150019" w:tentative="1">
      <w:start w:val="1"/>
      <w:numFmt w:val="lowerLetter"/>
      <w:lvlText w:val="%5."/>
      <w:lvlJc w:val="left"/>
      <w:pPr>
        <w:ind w:left="2265" w:hanging="360"/>
      </w:pPr>
    </w:lvl>
    <w:lvl w:ilvl="5" w:tplc="0415001B" w:tentative="1">
      <w:start w:val="1"/>
      <w:numFmt w:val="lowerRoman"/>
      <w:lvlText w:val="%6."/>
      <w:lvlJc w:val="right"/>
      <w:pPr>
        <w:ind w:left="2985" w:hanging="180"/>
      </w:pPr>
    </w:lvl>
    <w:lvl w:ilvl="6" w:tplc="0415000F" w:tentative="1">
      <w:start w:val="1"/>
      <w:numFmt w:val="decimal"/>
      <w:lvlText w:val="%7."/>
      <w:lvlJc w:val="left"/>
      <w:pPr>
        <w:ind w:left="3705" w:hanging="360"/>
      </w:pPr>
    </w:lvl>
    <w:lvl w:ilvl="7" w:tplc="04150019" w:tentative="1">
      <w:start w:val="1"/>
      <w:numFmt w:val="lowerLetter"/>
      <w:lvlText w:val="%8."/>
      <w:lvlJc w:val="left"/>
      <w:pPr>
        <w:ind w:left="4425" w:hanging="360"/>
      </w:pPr>
    </w:lvl>
    <w:lvl w:ilvl="8" w:tplc="0415001B" w:tentative="1">
      <w:start w:val="1"/>
      <w:numFmt w:val="lowerRoman"/>
      <w:lvlText w:val="%9."/>
      <w:lvlJc w:val="right"/>
      <w:pPr>
        <w:ind w:left="5145" w:hanging="180"/>
      </w:pPr>
    </w:lvl>
  </w:abstractNum>
  <w:abstractNum w:abstractNumId="7" w15:restartNumberingAfterBreak="0">
    <w:nsid w:val="4F024D07"/>
    <w:multiLevelType w:val="multilevel"/>
    <w:tmpl w:val="C81A076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5DB24770"/>
    <w:multiLevelType w:val="multilevel"/>
    <w:tmpl w:val="A3E27FCC"/>
    <w:lvl w:ilvl="0">
      <w:start w:val="1"/>
      <w:numFmt w:val="decimal"/>
      <w:lvlText w:val="%1."/>
      <w:lvlJc w:val="left"/>
      <w:pPr>
        <w:ind w:left="360" w:hanging="360"/>
      </w:pPr>
      <w:rPr>
        <w:rFonts w:hint="default"/>
      </w:rPr>
    </w:lvl>
    <w:lvl w:ilvl="1">
      <w:start w:val="1"/>
      <w:numFmt w:val="decimal"/>
      <w:lvlText w:val="%1.%2."/>
      <w:lvlJc w:val="left"/>
      <w:pPr>
        <w:ind w:left="405"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855" w:hanging="72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639525CE"/>
    <w:multiLevelType w:val="multilevel"/>
    <w:tmpl w:val="2E361F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5FE12A8"/>
    <w:multiLevelType w:val="hybridMultilevel"/>
    <w:tmpl w:val="4FE6A0E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7155A36"/>
    <w:multiLevelType w:val="hybridMultilevel"/>
    <w:tmpl w:val="9488C5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9954B5F"/>
    <w:multiLevelType w:val="hybridMultilevel"/>
    <w:tmpl w:val="91B090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0083882"/>
    <w:multiLevelType w:val="hybridMultilevel"/>
    <w:tmpl w:val="3AAA1C32"/>
    <w:lvl w:ilvl="0" w:tplc="04150001">
      <w:start w:val="1"/>
      <w:numFmt w:val="bullet"/>
      <w:lvlText w:val=""/>
      <w:lvlJc w:val="left"/>
      <w:pPr>
        <w:ind w:left="643" w:hanging="360"/>
      </w:pPr>
      <w:rPr>
        <w:rFonts w:ascii="Symbol" w:hAnsi="Symbol" w:hint="default"/>
      </w:rPr>
    </w:lvl>
    <w:lvl w:ilvl="1" w:tplc="04150003" w:tentative="1">
      <w:start w:val="1"/>
      <w:numFmt w:val="bullet"/>
      <w:lvlText w:val="o"/>
      <w:lvlJc w:val="left"/>
      <w:pPr>
        <w:ind w:left="1363" w:hanging="360"/>
      </w:pPr>
      <w:rPr>
        <w:rFonts w:ascii="Courier New" w:hAnsi="Courier New" w:cs="Courier New" w:hint="default"/>
      </w:rPr>
    </w:lvl>
    <w:lvl w:ilvl="2" w:tplc="04150005" w:tentative="1">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14" w15:restartNumberingAfterBreak="0">
    <w:nsid w:val="7DD36338"/>
    <w:multiLevelType w:val="hybridMultilevel"/>
    <w:tmpl w:val="3BACA06C"/>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num w:numId="1" w16cid:durableId="1728256734">
    <w:abstractNumId w:val="6"/>
  </w:num>
  <w:num w:numId="2" w16cid:durableId="668680049">
    <w:abstractNumId w:val="12"/>
  </w:num>
  <w:num w:numId="3" w16cid:durableId="645162342">
    <w:abstractNumId w:val="1"/>
  </w:num>
  <w:num w:numId="4" w16cid:durableId="310915040">
    <w:abstractNumId w:val="7"/>
  </w:num>
  <w:num w:numId="5" w16cid:durableId="1366827827">
    <w:abstractNumId w:val="5"/>
  </w:num>
  <w:num w:numId="6" w16cid:durableId="611472914">
    <w:abstractNumId w:val="14"/>
  </w:num>
  <w:num w:numId="7" w16cid:durableId="1848445107">
    <w:abstractNumId w:val="2"/>
  </w:num>
  <w:num w:numId="8" w16cid:durableId="603460058">
    <w:abstractNumId w:val="10"/>
  </w:num>
  <w:num w:numId="9" w16cid:durableId="2102138088">
    <w:abstractNumId w:val="13"/>
  </w:num>
  <w:num w:numId="10" w16cid:durableId="1295015546">
    <w:abstractNumId w:val="4"/>
  </w:num>
  <w:num w:numId="11" w16cid:durableId="1089539464">
    <w:abstractNumId w:val="3"/>
  </w:num>
  <w:num w:numId="12" w16cid:durableId="1501190721">
    <w:abstractNumId w:val="0"/>
  </w:num>
  <w:num w:numId="13" w16cid:durableId="475530300">
    <w:abstractNumId w:val="8"/>
  </w:num>
  <w:num w:numId="14" w16cid:durableId="1041056311">
    <w:abstractNumId w:val="9"/>
  </w:num>
  <w:num w:numId="15" w16cid:durableId="12957973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3062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665362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08664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DE7"/>
    <w:rsid w:val="000360A9"/>
    <w:rsid w:val="00040CF4"/>
    <w:rsid w:val="001C102F"/>
    <w:rsid w:val="00390AD3"/>
    <w:rsid w:val="003E1A26"/>
    <w:rsid w:val="004266B0"/>
    <w:rsid w:val="004F7623"/>
    <w:rsid w:val="005866CE"/>
    <w:rsid w:val="005D65B3"/>
    <w:rsid w:val="005F0073"/>
    <w:rsid w:val="006E2284"/>
    <w:rsid w:val="00985DE7"/>
    <w:rsid w:val="009A2FB9"/>
    <w:rsid w:val="00B545DD"/>
    <w:rsid w:val="00BB14B5"/>
    <w:rsid w:val="00D92789"/>
    <w:rsid w:val="00DE3BFC"/>
    <w:rsid w:val="00E50C6D"/>
    <w:rsid w:val="00ED4D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2F18B"/>
  <w15:chartTrackingRefBased/>
  <w15:docId w15:val="{BBE1B8D7-38EF-48A9-AFD5-D4306007F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85DE7"/>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985DE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985DE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985DE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985DE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985DE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985DE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85DE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85DE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85DE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85DE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985DE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985DE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985DE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985DE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985DE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85DE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85DE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85DE7"/>
    <w:rPr>
      <w:rFonts w:eastAsiaTheme="majorEastAsia" w:cstheme="majorBidi"/>
      <w:color w:val="272727" w:themeColor="text1" w:themeTint="D8"/>
    </w:rPr>
  </w:style>
  <w:style w:type="paragraph" w:styleId="Tytu">
    <w:name w:val="Title"/>
    <w:basedOn w:val="Normalny"/>
    <w:next w:val="Normalny"/>
    <w:link w:val="TytuZnak"/>
    <w:uiPriority w:val="10"/>
    <w:qFormat/>
    <w:rsid w:val="00985DE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85DE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85DE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85DE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85DE7"/>
    <w:pPr>
      <w:spacing w:before="160"/>
      <w:jc w:val="center"/>
    </w:pPr>
    <w:rPr>
      <w:i/>
      <w:iCs/>
      <w:color w:val="404040" w:themeColor="text1" w:themeTint="BF"/>
    </w:rPr>
  </w:style>
  <w:style w:type="character" w:customStyle="1" w:styleId="CytatZnak">
    <w:name w:val="Cytat Znak"/>
    <w:basedOn w:val="Domylnaczcionkaakapitu"/>
    <w:link w:val="Cytat"/>
    <w:uiPriority w:val="29"/>
    <w:rsid w:val="00985DE7"/>
    <w:rPr>
      <w:i/>
      <w:iCs/>
      <w:color w:val="404040" w:themeColor="text1" w:themeTint="BF"/>
    </w:rPr>
  </w:style>
  <w:style w:type="paragraph" w:styleId="Akapitzlist">
    <w:name w:val="List Paragraph"/>
    <w:aliases w:val="L1,Numerowanie,List Paragraph,2 heading,A_wyliczenie,K-P_odwolanie,Akapit z listą5,maz_wyliczenie,opis dzialania,CW_Lista,WYPUNKTOWANIE Akapit z listą,Preambuła,normalny tekst,Normal,Akapit z listą3,Akapit z listą31,Wypunktowanie,Normal2"/>
    <w:basedOn w:val="Normalny"/>
    <w:link w:val="AkapitzlistZnak"/>
    <w:uiPriority w:val="34"/>
    <w:qFormat/>
    <w:rsid w:val="00985DE7"/>
    <w:pPr>
      <w:ind w:left="720"/>
      <w:contextualSpacing/>
    </w:pPr>
  </w:style>
  <w:style w:type="character" w:styleId="Wyrnienieintensywne">
    <w:name w:val="Intense Emphasis"/>
    <w:basedOn w:val="Domylnaczcionkaakapitu"/>
    <w:uiPriority w:val="21"/>
    <w:qFormat/>
    <w:rsid w:val="00985DE7"/>
    <w:rPr>
      <w:i/>
      <w:iCs/>
      <w:color w:val="2F5496" w:themeColor="accent1" w:themeShade="BF"/>
    </w:rPr>
  </w:style>
  <w:style w:type="paragraph" w:styleId="Cytatintensywny">
    <w:name w:val="Intense Quote"/>
    <w:basedOn w:val="Normalny"/>
    <w:next w:val="Normalny"/>
    <w:link w:val="CytatintensywnyZnak"/>
    <w:uiPriority w:val="30"/>
    <w:qFormat/>
    <w:rsid w:val="00985DE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85DE7"/>
    <w:rPr>
      <w:i/>
      <w:iCs/>
      <w:color w:val="2F5496" w:themeColor="accent1" w:themeShade="BF"/>
    </w:rPr>
  </w:style>
  <w:style w:type="character" w:styleId="Odwoanieintensywne">
    <w:name w:val="Intense Reference"/>
    <w:basedOn w:val="Domylnaczcionkaakapitu"/>
    <w:uiPriority w:val="32"/>
    <w:qFormat/>
    <w:rsid w:val="00985DE7"/>
    <w:rPr>
      <w:b/>
      <w:bCs/>
      <w:smallCaps/>
      <w:color w:val="2F5496" w:themeColor="accent1" w:themeShade="BF"/>
      <w:spacing w:val="5"/>
    </w:rPr>
  </w:style>
  <w:style w:type="character" w:customStyle="1" w:styleId="AkapitzlistZnak">
    <w:name w:val="Akapit z listą Znak"/>
    <w:aliases w:val="L1 Znak,Numerowanie Znak,List Paragraph Znak,2 heading Znak,A_wyliczenie Znak,K-P_odwolanie Znak,Akapit z listą5 Znak,maz_wyliczenie Znak,opis dzialania Znak,CW_Lista Znak,WYPUNKTOWANIE Akapit z listą Znak,Preambuła Znak,Normal Znak"/>
    <w:link w:val="Akapitzlist"/>
    <w:uiPriority w:val="34"/>
    <w:qFormat/>
    <w:locked/>
    <w:rsid w:val="00985D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1970</Words>
  <Characters>11820</Characters>
  <Application>Microsoft Office Word</Application>
  <DocSecurity>0</DocSecurity>
  <Lines>98</Lines>
  <Paragraphs>27</Paragraphs>
  <ScaleCrop>false</ScaleCrop>
  <Company/>
  <LinksUpToDate>false</LinksUpToDate>
  <CharactersWithSpaces>13763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Orczykowska</dc:creator>
  <cp:keywords/>
  <dc:description/>
  <cp:lastModifiedBy>user 118</cp:lastModifiedBy>
  <cp:revision>6</cp:revision>
  <cp:lastPrinted>2025-01-28T09:49:00Z</cp:lastPrinted>
  <dcterms:created xsi:type="dcterms:W3CDTF">2025-01-24T09:27:00Z</dcterms:created>
  <dcterms:modified xsi:type="dcterms:W3CDTF">2026-06-23T12:00:00Z</dcterms:modified>
</cp:coreProperties>
</file>